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7EC8" w:rsidRPr="00FD7EC8" w:rsidRDefault="00FD7EC8" w:rsidP="00FD7EC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D7EC8">
        <w:rPr>
          <w:rFonts w:ascii="Times New Roman" w:eastAsia="Times New Roman" w:hAnsi="Times New Roman" w:cs="Times New Roman"/>
          <w:b/>
          <w:bCs/>
          <w:kern w:val="36"/>
          <w:sz w:val="48"/>
          <w:szCs w:val="48"/>
        </w:rPr>
        <w:t>STARKE COUNTY PLAN COMMISSION MEETING MINUTES</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Date:</w:t>
      </w:r>
      <w:r w:rsidRPr="00FD7EC8">
        <w:rPr>
          <w:rFonts w:ascii="Times New Roman" w:eastAsia="Times New Roman" w:hAnsi="Times New Roman" w:cs="Times New Roman"/>
          <w:sz w:val="24"/>
          <w:szCs w:val="24"/>
        </w:rPr>
        <w:t xml:space="preserve"> May 13, 2024 </w:t>
      </w:r>
      <w:r w:rsidRPr="00FD7EC8">
        <w:rPr>
          <w:rFonts w:ascii="Times New Roman" w:eastAsia="Times New Roman" w:hAnsi="Times New Roman" w:cs="Times New Roman"/>
          <w:b/>
          <w:bCs/>
          <w:sz w:val="24"/>
          <w:szCs w:val="24"/>
        </w:rPr>
        <w:t>Location:</w:t>
      </w:r>
      <w:r w:rsidRPr="00FD7EC8">
        <w:rPr>
          <w:rFonts w:ascii="Times New Roman" w:eastAsia="Times New Roman" w:hAnsi="Times New Roman" w:cs="Times New Roman"/>
          <w:sz w:val="24"/>
          <w:szCs w:val="24"/>
        </w:rPr>
        <w:t xml:space="preserve"> Starke County Government Building </w:t>
      </w:r>
      <w:r w:rsidRPr="00FD7EC8">
        <w:rPr>
          <w:rFonts w:ascii="Times New Roman" w:eastAsia="Times New Roman" w:hAnsi="Times New Roman" w:cs="Times New Roman"/>
          <w:b/>
          <w:bCs/>
          <w:sz w:val="24"/>
          <w:szCs w:val="24"/>
        </w:rPr>
        <w:t>Time:</w:t>
      </w:r>
      <w:r w:rsidRPr="00FD7EC8">
        <w:rPr>
          <w:rFonts w:ascii="Times New Roman" w:eastAsia="Times New Roman" w:hAnsi="Times New Roman" w:cs="Times New Roman"/>
          <w:sz w:val="24"/>
          <w:szCs w:val="24"/>
        </w:rPr>
        <w:t xml:space="preserve"> 5:30 PM</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sz w:val="24"/>
          <w:szCs w:val="24"/>
        </w:rPr>
        <w:t>The following minutes constitute the official administrative record of the Starke County Plan Commission meeting held on May 13, 2024. These records serve as a formal instrument of county governance, documenting the strategic deliberations and legislative actions regarding land use policy, public safety, and fiscal sustainability. In accordance with Indiana open meeting laws, this document ensures the transparency of the regulatory framework governing the county’s development and provides the legal foundation for future zoning enforcement and conservation efforts.</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ROLL CALL</w:t>
      </w:r>
    </w:p>
    <w:p w:rsidR="00FD7EC8" w:rsidRPr="00FD7EC8" w:rsidRDefault="00FD7EC8" w:rsidP="00FD7EC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Present:</w:t>
      </w:r>
      <w:r w:rsidRPr="00FD7EC8">
        <w:rPr>
          <w:rFonts w:ascii="Times New Roman" w:eastAsia="Times New Roman" w:hAnsi="Times New Roman" w:cs="Times New Roman"/>
          <w:sz w:val="24"/>
          <w:szCs w:val="24"/>
        </w:rPr>
        <w:t xml:space="preserve"> Mike VanDeMark (Chair), Mark Allen (Vice-Chair), Gwen Rentz, Todd Leinbach, Kenny Eagle, Therese Pugh.</w:t>
      </w:r>
    </w:p>
    <w:p w:rsidR="00FD7EC8" w:rsidRPr="00FD7EC8" w:rsidRDefault="00FD7EC8" w:rsidP="00FD7EC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Also Present:</w:t>
      </w:r>
      <w:r w:rsidRPr="00FD7EC8">
        <w:rPr>
          <w:rFonts w:ascii="Times New Roman" w:eastAsia="Times New Roman" w:hAnsi="Times New Roman" w:cs="Times New Roman"/>
          <w:sz w:val="24"/>
          <w:szCs w:val="24"/>
        </w:rPr>
        <w:t xml:space="preserve"> John McCurrie (Director of Planning and Building), Amber Janson (Deputy Administrative Assistant), Robbie Blodgett, Nathan (Legal Counsel).</w:t>
      </w:r>
    </w:p>
    <w:p w:rsidR="00FD7EC8" w:rsidRPr="00FD7EC8" w:rsidRDefault="00FD7EC8" w:rsidP="00FD7EC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Absent:</w:t>
      </w:r>
      <w:r w:rsidRPr="00FD7EC8">
        <w:rPr>
          <w:rFonts w:ascii="Times New Roman" w:eastAsia="Times New Roman" w:hAnsi="Times New Roman" w:cs="Times New Roman"/>
          <w:sz w:val="24"/>
          <w:szCs w:val="24"/>
        </w:rPr>
        <w:t xml:space="preserve"> Crystal Keller, Dale Turner.</w:t>
      </w:r>
    </w:p>
    <w:p w:rsidR="00FD7EC8" w:rsidRPr="00FD7EC8" w:rsidRDefault="00FD7EC8" w:rsidP="00FD7EC8">
      <w:pPr>
        <w:spacing w:before="100" w:beforeAutospacing="1" w:after="100" w:afterAutospacing="1" w:line="240" w:lineRule="auto"/>
        <w:outlineLvl w:val="2"/>
        <w:rPr>
          <w:rFonts w:ascii="Times New Roman" w:eastAsia="Times New Roman" w:hAnsi="Times New Roman" w:cs="Times New Roman"/>
          <w:b/>
          <w:bCs/>
          <w:sz w:val="27"/>
          <w:szCs w:val="27"/>
        </w:rPr>
      </w:pPr>
      <w:r w:rsidRPr="00FD7EC8">
        <w:rPr>
          <w:rFonts w:ascii="Times New Roman" w:eastAsia="Times New Roman" w:hAnsi="Times New Roman" w:cs="Times New Roman"/>
          <w:b/>
          <w:bCs/>
          <w:sz w:val="27"/>
          <w:szCs w:val="27"/>
        </w:rPr>
        <w:t>I. CALL TO ORDER</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sz w:val="24"/>
          <w:szCs w:val="24"/>
        </w:rPr>
        <w:t>The meeting was officially called to order by Chair Mike VanDeMark. The proceedings commenced with the recitation of the Pledge of Allegiance. Following the opening ceremony, the Chair established that a quorum of the Commission was present to conduct the business of the county. The Board then transitioned to the review of previous administrative records.</w:t>
      </w:r>
    </w:p>
    <w:p w:rsidR="00FD7EC8" w:rsidRPr="00FD7EC8" w:rsidRDefault="00FD7EC8" w:rsidP="00FD7EC8">
      <w:pPr>
        <w:spacing w:before="100" w:beforeAutospacing="1" w:after="100" w:afterAutospacing="1" w:line="240" w:lineRule="auto"/>
        <w:outlineLvl w:val="2"/>
        <w:rPr>
          <w:rFonts w:ascii="Times New Roman" w:eastAsia="Times New Roman" w:hAnsi="Times New Roman" w:cs="Times New Roman"/>
          <w:b/>
          <w:bCs/>
          <w:sz w:val="27"/>
          <w:szCs w:val="27"/>
        </w:rPr>
      </w:pPr>
      <w:r w:rsidRPr="00FD7EC8">
        <w:rPr>
          <w:rFonts w:ascii="Times New Roman" w:eastAsia="Times New Roman" w:hAnsi="Times New Roman" w:cs="Times New Roman"/>
          <w:b/>
          <w:bCs/>
          <w:sz w:val="27"/>
          <w:szCs w:val="27"/>
        </w:rPr>
        <w:t>II. APPROVAL OF PREVIOUS MINUTES</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sz w:val="24"/>
          <w:szCs w:val="24"/>
        </w:rPr>
        <w:t>The Commission addressed the minutes from the preceding session. Director John McCurrie reported that the physical copies of the minutes were not present in the meeting room, as they remained in the department’s office</w:t>
      </w:r>
      <w:bookmarkStart w:id="0" w:name="_GoBack"/>
      <w:bookmarkEnd w:id="0"/>
      <w:r w:rsidRPr="00FD7EC8">
        <w:rPr>
          <w:rFonts w:ascii="Times New Roman" w:eastAsia="Times New Roman" w:hAnsi="Times New Roman" w:cs="Times New Roman"/>
          <w:sz w:val="24"/>
          <w:szCs w:val="24"/>
        </w:rPr>
        <w:t>. By consensus, the Board deferred the formal approval and signing of the previous minutes until the next scheduled meeting. With the administrative updates concluded, the Commission moved to the primary legislative agenda regarding the Solar Ordinance.</w:t>
      </w:r>
    </w:p>
    <w:p w:rsidR="00FD7EC8" w:rsidRPr="00FD7EC8" w:rsidRDefault="00FD7EC8" w:rsidP="00FD7EC8">
      <w:pPr>
        <w:spacing w:before="100" w:beforeAutospacing="1" w:after="100" w:afterAutospacing="1" w:line="240" w:lineRule="auto"/>
        <w:outlineLvl w:val="2"/>
        <w:rPr>
          <w:rFonts w:ascii="Times New Roman" w:eastAsia="Times New Roman" w:hAnsi="Times New Roman" w:cs="Times New Roman"/>
          <w:b/>
          <w:bCs/>
          <w:sz w:val="27"/>
          <w:szCs w:val="27"/>
        </w:rPr>
      </w:pPr>
      <w:r w:rsidRPr="00FD7EC8">
        <w:rPr>
          <w:rFonts w:ascii="Times New Roman" w:eastAsia="Times New Roman" w:hAnsi="Times New Roman" w:cs="Times New Roman"/>
          <w:b/>
          <w:bCs/>
          <w:sz w:val="27"/>
          <w:szCs w:val="27"/>
        </w:rPr>
        <w:t>III. SOLAR DRAFT ORDINANCE AMENDMENTS</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sz w:val="24"/>
          <w:szCs w:val="24"/>
        </w:rPr>
        <w:t>The Commission evaluated proposed revisions to the Solar Ordinance, which seek to modernize the county’s renewable energy standards while prioritizing the protection of natural resources. The Board focused on balancing the expansion of solar infrastructure with the preservation of agricultural integrity and local ecosystems.</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lastRenderedPageBreak/>
        <w:t>Discussion Points:</w:t>
      </w:r>
    </w:p>
    <w:p w:rsidR="00FD7EC8" w:rsidRPr="00FD7EC8" w:rsidRDefault="00FD7EC8" w:rsidP="00FD7EC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Wildlife and Conservation Setbacks:</w:t>
      </w:r>
      <w:r w:rsidRPr="00FD7EC8">
        <w:rPr>
          <w:rFonts w:ascii="Times New Roman" w:eastAsia="Times New Roman" w:hAnsi="Times New Roman" w:cs="Times New Roman"/>
          <w:sz w:val="24"/>
          <w:szCs w:val="24"/>
        </w:rPr>
        <w:t xml:space="preserve"> The Commission reviewed Section 6.2 on page 13 of the draft, noting that the specific amendments under consideration were marked in purple text. While the draft originally proposed a 750-foot setback for property lines adjacent to conservation zones, the Board reached a consensus to increase this distance to 1,500 feet. This adjustment was driven by specific concerns regarding the "maze" effect of large-scale fencing on deer populations, which can become funneled or trapped, disrupting natural migration and habitat use.</w:t>
      </w:r>
    </w:p>
    <w:p w:rsidR="00FD7EC8" w:rsidRPr="00FD7EC8" w:rsidRDefault="00FD7EC8" w:rsidP="00FD7EC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Expansion of Protected Zones:</w:t>
      </w:r>
      <w:r w:rsidRPr="00FD7EC8">
        <w:rPr>
          <w:rFonts w:ascii="Times New Roman" w:eastAsia="Times New Roman" w:hAnsi="Times New Roman" w:cs="Times New Roman"/>
          <w:sz w:val="24"/>
          <w:szCs w:val="24"/>
        </w:rPr>
        <w:t xml:space="preserve"> The Board directed legal counsel to refine the ordinance language to include "governmental" conservation zones. This definition ensures that the 1,500-foot setback applies to any land registered with state or federal agencies as a wildlife refuge or endangered species habitat.</w:t>
      </w:r>
    </w:p>
    <w:p w:rsidR="00FD7EC8" w:rsidRPr="00FD7EC8" w:rsidRDefault="00FD7EC8" w:rsidP="00FD7EC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Public Hearing Coordination:</w:t>
      </w:r>
      <w:r w:rsidRPr="00FD7EC8">
        <w:rPr>
          <w:rFonts w:ascii="Times New Roman" w:eastAsia="Times New Roman" w:hAnsi="Times New Roman" w:cs="Times New Roman"/>
          <w:sz w:val="24"/>
          <w:szCs w:val="24"/>
        </w:rPr>
        <w:t xml:space="preserve"> The Board finalized logistics for the upcoming public hearing on May 20, 2024. Director McCurrie noted that while the Highway Department and Emergency Management Agency (EMA) have not yet finalized specific Road Use and Emergency Management agreements, the ordinance must proceed to the public hearing to meet the strategic pressure of the May 25th moratorium expiration. The Commission acknowledged that this deadline necessitates advancing the current appendices to the commissioners to prevent a regulatory gap.</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Official Action:</w:t>
      </w:r>
      <w:r w:rsidRPr="00FD7EC8">
        <w:rPr>
          <w:rFonts w:ascii="Times New Roman" w:eastAsia="Times New Roman" w:hAnsi="Times New Roman" w:cs="Times New Roman"/>
          <w:sz w:val="24"/>
          <w:szCs w:val="24"/>
        </w:rPr>
        <w:t xml:space="preserve"> On a motion by Todd Leinbach and a second by Mark Allen, the Commission voted unanimously to move the Solar Ordinance to a public hearing on May 20, 2024, incorporating the amended 1,500-foot governmental conservation setback. This regulatory framework for solar development served as the technical foundation for the subsequent discussion regarding battery storage infrastructure.</w:t>
      </w:r>
    </w:p>
    <w:p w:rsidR="00FD7EC8" w:rsidRPr="00FD7EC8" w:rsidRDefault="00FD7EC8" w:rsidP="00FD7EC8">
      <w:pPr>
        <w:spacing w:before="100" w:beforeAutospacing="1" w:after="100" w:afterAutospacing="1" w:line="240" w:lineRule="auto"/>
        <w:outlineLvl w:val="2"/>
        <w:rPr>
          <w:rFonts w:ascii="Times New Roman" w:eastAsia="Times New Roman" w:hAnsi="Times New Roman" w:cs="Times New Roman"/>
          <w:b/>
          <w:bCs/>
          <w:sz w:val="27"/>
          <w:szCs w:val="27"/>
        </w:rPr>
      </w:pPr>
      <w:r w:rsidRPr="00FD7EC8">
        <w:rPr>
          <w:rFonts w:ascii="Times New Roman" w:eastAsia="Times New Roman" w:hAnsi="Times New Roman" w:cs="Times New Roman"/>
          <w:b/>
          <w:bCs/>
          <w:sz w:val="27"/>
          <w:szCs w:val="27"/>
        </w:rPr>
        <w:t>IV. BATTERY STORAGE ORDINANCE</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sz w:val="24"/>
          <w:szCs w:val="24"/>
        </w:rPr>
        <w:t>The Commission addressed the Battery Storage Ordinance, emphasizing the technical requirements for fire safety, emergency response coordination, and long-term financial accountability for operators.</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Discussion Points:</w:t>
      </w:r>
    </w:p>
    <w:p w:rsidR="00FD7EC8" w:rsidRPr="00FD7EC8" w:rsidRDefault="00FD7EC8" w:rsidP="00FD7EC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Permitting and Regulatory Alignment:</w:t>
      </w:r>
      <w:r w:rsidRPr="00FD7EC8">
        <w:rPr>
          <w:rFonts w:ascii="Times New Roman" w:eastAsia="Times New Roman" w:hAnsi="Times New Roman" w:cs="Times New Roman"/>
          <w:sz w:val="24"/>
          <w:szCs w:val="24"/>
        </w:rPr>
        <w:t xml:space="preserve"> The Board reviewed Section 5.2, which aligns county standards with state and federal permitting requirements to ensure a comprehensive, multi-layered regulatory oversight process.</w:t>
      </w:r>
    </w:p>
    <w:p w:rsidR="00FD7EC8" w:rsidRPr="00FD7EC8" w:rsidRDefault="00FD7EC8" w:rsidP="00FD7EC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Financial Protections and Fees:</w:t>
      </w:r>
      <w:r w:rsidRPr="00FD7EC8">
        <w:rPr>
          <w:rFonts w:ascii="Times New Roman" w:eastAsia="Times New Roman" w:hAnsi="Times New Roman" w:cs="Times New Roman"/>
          <w:sz w:val="24"/>
          <w:szCs w:val="24"/>
        </w:rPr>
        <w:t xml:space="preserve"> The Commission highlighted the requirement for a $10 million fund, stipulating that these funds must be utilized within 12 months at the discretion of the County Commissioners to ensure capital does not remain dormant. Furthermore, the Board noted the inclusion of a $50,000 fee plus a 3% assessment. Under Appendix E, Item 7, the ordinance explicitly requires operators to reimburse the county for all "extraordinary costs" incurred outside of standard operations.</w:t>
      </w:r>
    </w:p>
    <w:p w:rsidR="00FD7EC8" w:rsidRPr="00FD7EC8" w:rsidRDefault="00FD7EC8" w:rsidP="00FD7EC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Safety Coordination:</w:t>
      </w:r>
      <w:r w:rsidRPr="00FD7EC8">
        <w:rPr>
          <w:rFonts w:ascii="Times New Roman" w:eastAsia="Times New Roman" w:hAnsi="Times New Roman" w:cs="Times New Roman"/>
          <w:sz w:val="24"/>
          <w:szCs w:val="24"/>
        </w:rPr>
        <w:t xml:space="preserve"> The Board emphasized that the Emergency Management Agreement must be formally approved by both the EMA Director and the responding </w:t>
      </w:r>
      <w:r w:rsidRPr="00FD7EC8">
        <w:rPr>
          <w:rFonts w:ascii="Times New Roman" w:eastAsia="Times New Roman" w:hAnsi="Times New Roman" w:cs="Times New Roman"/>
          <w:sz w:val="24"/>
          <w:szCs w:val="24"/>
        </w:rPr>
        <w:lastRenderedPageBreak/>
        <w:t>department's Fire Chief. This hierarchy ensures that those responsible for specialized fire responses and potential evacuations have direct oversight of the safety protocols.</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Official Action:</w:t>
      </w:r>
      <w:r w:rsidRPr="00FD7EC8">
        <w:rPr>
          <w:rFonts w:ascii="Times New Roman" w:eastAsia="Times New Roman" w:hAnsi="Times New Roman" w:cs="Times New Roman"/>
          <w:sz w:val="24"/>
          <w:szCs w:val="24"/>
        </w:rPr>
        <w:t xml:space="preserve"> On a motion by Mark Allen and a second by Kenny Eagle, the Commission voted unanimously to move the Battery Storage Ordinance to a public hearing on May 20, 2024, at the discretion of the final EMA and Road Use agreement reviews. Following the establishment of these standards, the Board transitioned to a discussion regarding the administrative costs of maintaining these regulatory services.</w:t>
      </w:r>
    </w:p>
    <w:p w:rsidR="00FD7EC8" w:rsidRPr="00FD7EC8" w:rsidRDefault="00FD7EC8" w:rsidP="00FD7EC8">
      <w:pPr>
        <w:spacing w:before="100" w:beforeAutospacing="1" w:after="100" w:afterAutospacing="1" w:line="240" w:lineRule="auto"/>
        <w:outlineLvl w:val="2"/>
        <w:rPr>
          <w:rFonts w:ascii="Times New Roman" w:eastAsia="Times New Roman" w:hAnsi="Times New Roman" w:cs="Times New Roman"/>
          <w:b/>
          <w:bCs/>
          <w:sz w:val="27"/>
          <w:szCs w:val="27"/>
        </w:rPr>
      </w:pPr>
      <w:r w:rsidRPr="00FD7EC8">
        <w:rPr>
          <w:rFonts w:ascii="Times New Roman" w:eastAsia="Times New Roman" w:hAnsi="Times New Roman" w:cs="Times New Roman"/>
          <w:b/>
          <w:bCs/>
          <w:sz w:val="27"/>
          <w:szCs w:val="27"/>
        </w:rPr>
        <w:t>V. PERMIT FEES ADJUSTMENT</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sz w:val="24"/>
          <w:szCs w:val="24"/>
        </w:rPr>
        <w:t>The Commission conducted a fiscal review of the permit fee structure, which has remained unchanged for ten years. Director McCurrie reported a department deficit of approximately $100,000, noting that currently, 90% of the county population effectively subsidizes the costs generated by the 10% of residents who are actively building. The proposed adjustments aim to transition the department toward a "builder-funded" model.</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Discussion Points:</w:t>
      </w:r>
    </w:p>
    <w:p w:rsidR="00FD7EC8" w:rsidRPr="00FD7EC8" w:rsidRDefault="00FD7EC8" w:rsidP="00FD7EC8">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Fee Comparison and Economic Rationale:</w:t>
      </w:r>
      <w:r w:rsidRPr="00FD7EC8">
        <w:rPr>
          <w:rFonts w:ascii="Times New Roman" w:eastAsia="Times New Roman" w:hAnsi="Times New Roman" w:cs="Times New Roman"/>
          <w:sz w:val="24"/>
          <w:szCs w:val="24"/>
        </w:rPr>
        <w:t xml:space="preserve"> The Board analyzed the cost of living increases over the last decade, noting that inflation has risen significantly while fees have stagnated. Members discussed how current $50 fees fail to cover the basic operational costs of mobilizing an inspector to a site multiple times, accounting for fuel and staff time.</w:t>
      </w:r>
    </w:p>
    <w:p w:rsidR="00FD7EC8" w:rsidRPr="00FD7EC8" w:rsidRDefault="00FD7EC8" w:rsidP="00FD7EC8">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Proposed Increases:</w:t>
      </w:r>
      <w:r w:rsidRPr="00FD7EC8">
        <w:rPr>
          <w:rFonts w:ascii="Times New Roman" w:eastAsia="Times New Roman" w:hAnsi="Times New Roman" w:cs="Times New Roman"/>
          <w:sz w:val="24"/>
          <w:szCs w:val="24"/>
        </w:rPr>
        <w:t xml:space="preserve"> While discussions initially touched on a 25% increase to address the long-term deficit, the Board evaluated the impact on agricultural residents building pole barns and other secondary structures.</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Official Action:</w:t>
      </w:r>
      <w:r w:rsidRPr="00FD7EC8">
        <w:rPr>
          <w:rFonts w:ascii="Times New Roman" w:eastAsia="Times New Roman" w:hAnsi="Times New Roman" w:cs="Times New Roman"/>
          <w:sz w:val="24"/>
          <w:szCs w:val="24"/>
        </w:rPr>
        <w:t xml:space="preserve"> On a motion by Mark Allen and a second by Kenny Eagle, the Commission voted 4-3 to approve a 10% increase in permit fees. Director McCurrie will redraft the fee table for final review at the next regular meeting. The Commission then transitioned to new business regarding residential land use.</w:t>
      </w:r>
    </w:p>
    <w:p w:rsidR="00FD7EC8" w:rsidRPr="00FD7EC8" w:rsidRDefault="00FD7EC8" w:rsidP="00FD7EC8">
      <w:pPr>
        <w:spacing w:before="100" w:beforeAutospacing="1" w:after="100" w:afterAutospacing="1" w:line="240" w:lineRule="auto"/>
        <w:outlineLvl w:val="2"/>
        <w:rPr>
          <w:rFonts w:ascii="Times New Roman" w:eastAsia="Times New Roman" w:hAnsi="Times New Roman" w:cs="Times New Roman"/>
          <w:b/>
          <w:bCs/>
          <w:sz w:val="27"/>
          <w:szCs w:val="27"/>
        </w:rPr>
      </w:pPr>
      <w:r w:rsidRPr="00FD7EC8">
        <w:rPr>
          <w:rFonts w:ascii="Times New Roman" w:eastAsia="Times New Roman" w:hAnsi="Times New Roman" w:cs="Times New Roman"/>
          <w:b/>
          <w:bCs/>
          <w:sz w:val="27"/>
          <w:szCs w:val="27"/>
        </w:rPr>
        <w:t>VI. NEW BUSINESS: ANIMAL NUISANCE AND LIVESTOCK</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sz w:val="24"/>
          <w:szCs w:val="24"/>
        </w:rPr>
        <w:t xml:space="preserve">The Director presented a report regarding a surge in livestock-related disputes in densely populated residential zones. The current ordinance contains a significant regulatory gap: the department can regulate the </w:t>
      </w:r>
      <w:r w:rsidRPr="00FD7EC8">
        <w:rPr>
          <w:rFonts w:ascii="Times New Roman" w:eastAsia="Times New Roman" w:hAnsi="Times New Roman" w:cs="Times New Roman"/>
          <w:i/>
          <w:iCs/>
          <w:sz w:val="24"/>
          <w:szCs w:val="24"/>
        </w:rPr>
        <w:t>structure</w:t>
      </w:r>
      <w:r w:rsidRPr="00FD7EC8">
        <w:rPr>
          <w:rFonts w:ascii="Times New Roman" w:eastAsia="Times New Roman" w:hAnsi="Times New Roman" w:cs="Times New Roman"/>
          <w:sz w:val="24"/>
          <w:szCs w:val="24"/>
        </w:rPr>
        <w:t xml:space="preserve"> housing an animal (such as a chicken coop), but lacks the legal authority to regulate the </w:t>
      </w:r>
      <w:r w:rsidRPr="00FD7EC8">
        <w:rPr>
          <w:rFonts w:ascii="Times New Roman" w:eastAsia="Times New Roman" w:hAnsi="Times New Roman" w:cs="Times New Roman"/>
          <w:i/>
          <w:iCs/>
          <w:sz w:val="24"/>
          <w:szCs w:val="24"/>
        </w:rPr>
        <w:t>animal</w:t>
      </w:r>
      <w:r w:rsidRPr="00FD7EC8">
        <w:rPr>
          <w:rFonts w:ascii="Times New Roman" w:eastAsia="Times New Roman" w:hAnsi="Times New Roman" w:cs="Times New Roman"/>
          <w:sz w:val="24"/>
          <w:szCs w:val="24"/>
        </w:rPr>
        <w:t xml:space="preserve"> itself (such as a rooster).</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sz w:val="24"/>
          <w:szCs w:val="24"/>
        </w:rPr>
        <w:t>The Commission established the strategic need to adopt a comprehensive animal nuisance policy. The Board reviewed a comparative analysis of neighboring counties' approaches to managing livestock in rural-residential areas and expressed intent to review these models to balance property rights with the mitigation of residential nuisances.</w:t>
      </w:r>
    </w:p>
    <w:p w:rsidR="00FD7EC8" w:rsidRPr="00FD7EC8" w:rsidRDefault="00FD7EC8" w:rsidP="00FD7EC8">
      <w:pPr>
        <w:spacing w:before="100" w:beforeAutospacing="1" w:after="100" w:afterAutospacing="1" w:line="240" w:lineRule="auto"/>
        <w:outlineLvl w:val="2"/>
        <w:rPr>
          <w:rFonts w:ascii="Times New Roman" w:eastAsia="Times New Roman" w:hAnsi="Times New Roman" w:cs="Times New Roman"/>
          <w:b/>
          <w:bCs/>
          <w:sz w:val="27"/>
          <w:szCs w:val="27"/>
        </w:rPr>
      </w:pPr>
      <w:r w:rsidRPr="00FD7EC8">
        <w:rPr>
          <w:rFonts w:ascii="Times New Roman" w:eastAsia="Times New Roman" w:hAnsi="Times New Roman" w:cs="Times New Roman"/>
          <w:b/>
          <w:bCs/>
          <w:sz w:val="27"/>
          <w:szCs w:val="27"/>
        </w:rPr>
        <w:t>VII. ADJOURNMENT</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sz w:val="24"/>
          <w:szCs w:val="24"/>
        </w:rPr>
        <w:lastRenderedPageBreak/>
        <w:t>There being no further business, the meeting of the Starke County Plan Commission was adjourned.</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SIGNATURE BLOCK</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sz w:val="24"/>
          <w:szCs w:val="24"/>
        </w:rPr>
        <w:t xml:space="preserve">-------------------------------------------------------------------------------- </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Mike VanDeMark, President</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sz w:val="24"/>
          <w:szCs w:val="24"/>
        </w:rPr>
        <w:t xml:space="preserve">-------------------------------------------------------------------------------- </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Mark Allen, Vice-President</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sz w:val="24"/>
          <w:szCs w:val="24"/>
        </w:rPr>
        <w:t xml:space="preserve">-------------------------------------------------------------------------------- </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b/>
          <w:bCs/>
          <w:sz w:val="24"/>
          <w:szCs w:val="24"/>
        </w:rPr>
        <w:t>Member</w:t>
      </w:r>
    </w:p>
    <w:p w:rsidR="00FD7EC8" w:rsidRPr="00FD7EC8" w:rsidRDefault="00FD7EC8" w:rsidP="00FD7EC8">
      <w:pPr>
        <w:spacing w:before="100" w:beforeAutospacing="1" w:after="100" w:afterAutospacing="1" w:line="240" w:lineRule="auto"/>
        <w:rPr>
          <w:rFonts w:ascii="Times New Roman" w:eastAsia="Times New Roman" w:hAnsi="Times New Roman" w:cs="Times New Roman"/>
          <w:sz w:val="24"/>
          <w:szCs w:val="24"/>
        </w:rPr>
      </w:pPr>
      <w:r w:rsidRPr="00FD7EC8">
        <w:rPr>
          <w:rFonts w:ascii="Times New Roman" w:eastAsia="Times New Roman" w:hAnsi="Times New Roman" w:cs="Times New Roman"/>
          <w:sz w:val="24"/>
          <w:szCs w:val="24"/>
        </w:rPr>
        <w:t xml:space="preserve">-------------------------------------------------------------------------------- </w:t>
      </w:r>
    </w:p>
    <w:p w:rsidR="00C80E62" w:rsidRDefault="00C80E62"/>
    <w:sectPr w:rsidR="00C80E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E1204"/>
    <w:multiLevelType w:val="multilevel"/>
    <w:tmpl w:val="A9141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9A0D80"/>
    <w:multiLevelType w:val="multilevel"/>
    <w:tmpl w:val="3140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612A78"/>
    <w:multiLevelType w:val="multilevel"/>
    <w:tmpl w:val="F31E5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A079CE"/>
    <w:multiLevelType w:val="multilevel"/>
    <w:tmpl w:val="42D43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EC8"/>
    <w:rsid w:val="00C80E62"/>
    <w:rsid w:val="00FD7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F3AC2"/>
  <w15:chartTrackingRefBased/>
  <w15:docId w15:val="{42B11EC8-5134-44B2-8949-B5F795E6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D7E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FD7E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EC8"/>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FD7EC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D7E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22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1252</Words>
  <Characters>7138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Janson</dc:creator>
  <cp:keywords/>
  <dc:description/>
  <cp:lastModifiedBy>Amber Janson</cp:lastModifiedBy>
  <cp:revision>1</cp:revision>
  <dcterms:created xsi:type="dcterms:W3CDTF">2026-05-14T13:03:00Z</dcterms:created>
  <dcterms:modified xsi:type="dcterms:W3CDTF">2026-05-14T13:12:00Z</dcterms:modified>
</cp:coreProperties>
</file>