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STARKE COUNTY PLANNING COMMISSION MEETING MINUTES</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Date:</w:t>
      </w:r>
      <w:r w:rsidRPr="00AD362A">
        <w:rPr>
          <w:rFonts w:ascii="Times New Roman" w:eastAsia="Times New Roman" w:hAnsi="Times New Roman" w:cs="Times New Roman"/>
          <w:sz w:val="24"/>
          <w:szCs w:val="24"/>
        </w:rPr>
        <w:t> April 8, 2026 </w:t>
      </w:r>
      <w:r w:rsidRPr="00AD362A">
        <w:rPr>
          <w:rFonts w:ascii="Times New Roman" w:eastAsia="Times New Roman" w:hAnsi="Times New Roman" w:cs="Times New Roman"/>
          <w:b/>
          <w:bCs/>
          <w:sz w:val="24"/>
          <w:szCs w:val="24"/>
        </w:rPr>
        <w:t>Location:</w:t>
      </w:r>
      <w:r w:rsidRPr="00AD362A">
        <w:rPr>
          <w:rFonts w:ascii="Times New Roman" w:eastAsia="Times New Roman" w:hAnsi="Times New Roman" w:cs="Times New Roman"/>
          <w:sz w:val="24"/>
          <w:szCs w:val="24"/>
        </w:rPr>
        <w:t> Starke County Government Building </w:t>
      </w:r>
      <w:r w:rsidRPr="00AD362A">
        <w:rPr>
          <w:rFonts w:ascii="Times New Roman" w:eastAsia="Times New Roman" w:hAnsi="Times New Roman" w:cs="Times New Roman"/>
          <w:b/>
          <w:bCs/>
          <w:sz w:val="24"/>
          <w:szCs w:val="24"/>
        </w:rPr>
        <w:t>Time:</w:t>
      </w:r>
      <w:r w:rsidRPr="00AD362A">
        <w:rPr>
          <w:rFonts w:ascii="Times New Roman" w:eastAsia="Times New Roman" w:hAnsi="Times New Roman" w:cs="Times New Roman"/>
          <w:sz w:val="24"/>
          <w:szCs w:val="24"/>
        </w:rPr>
        <w:t> 5:30 PM</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Present:</w:t>
      </w:r>
    </w:p>
    <w:p w:rsidR="00AD362A" w:rsidRPr="00AD362A" w:rsidRDefault="00AD362A" w:rsidP="00AD362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Mike VanDeMark, Chair</w:t>
      </w:r>
    </w:p>
    <w:p w:rsidR="00AD362A" w:rsidRPr="00AD362A" w:rsidRDefault="00AD362A" w:rsidP="00AD362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Mark Allen, Vice-Chair</w:t>
      </w:r>
    </w:p>
    <w:p w:rsidR="00AD362A" w:rsidRPr="00AD362A" w:rsidRDefault="00AD362A" w:rsidP="00AD362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Gwen Rentz, Surveyor</w:t>
      </w:r>
    </w:p>
    <w:p w:rsidR="00AD362A" w:rsidRPr="00AD362A" w:rsidRDefault="00AD362A" w:rsidP="00AD362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Todd Leinbach</w:t>
      </w:r>
    </w:p>
    <w:p w:rsidR="00AD362A" w:rsidRPr="00AD362A" w:rsidRDefault="00AD362A" w:rsidP="00AD362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Crystal Keller</w:t>
      </w:r>
    </w:p>
    <w:p w:rsidR="00AD362A" w:rsidRPr="00AD362A" w:rsidRDefault="00AD362A" w:rsidP="00AD362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Therese (Terr</w:t>
      </w:r>
      <w:r w:rsidR="00631015">
        <w:rPr>
          <w:rFonts w:ascii="Times New Roman" w:eastAsia="Times New Roman" w:hAnsi="Times New Roman" w:cs="Times New Roman"/>
          <w:color w:val="303030"/>
          <w:sz w:val="27"/>
          <w:szCs w:val="27"/>
        </w:rPr>
        <w:t>i</w:t>
      </w:r>
      <w:r w:rsidRPr="00AD362A">
        <w:rPr>
          <w:rFonts w:ascii="Times New Roman" w:eastAsia="Times New Roman" w:hAnsi="Times New Roman" w:cs="Times New Roman"/>
          <w:color w:val="303030"/>
          <w:sz w:val="27"/>
          <w:szCs w:val="27"/>
        </w:rPr>
        <w:t>) Pugh</w:t>
      </w:r>
    </w:p>
    <w:p w:rsidR="00AD362A" w:rsidRPr="00AD362A" w:rsidRDefault="00AD362A" w:rsidP="00AD362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Kenny Eagle</w:t>
      </w:r>
    </w:p>
    <w:p w:rsidR="00AD362A" w:rsidRPr="00AD362A" w:rsidRDefault="00AD362A" w:rsidP="00AD362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Dale Turner</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Also Present:</w:t>
      </w:r>
    </w:p>
    <w:p w:rsidR="00AD362A" w:rsidRPr="00AD362A" w:rsidRDefault="00AD362A" w:rsidP="00AD362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John McCurrie, Director of Planning and Building</w:t>
      </w:r>
    </w:p>
    <w:p w:rsidR="00AD362A" w:rsidRPr="00AD362A" w:rsidRDefault="00AD362A" w:rsidP="00AD362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 xml:space="preserve">Nathan </w:t>
      </w:r>
      <w:r>
        <w:rPr>
          <w:rFonts w:ascii="Times New Roman" w:eastAsia="Times New Roman" w:hAnsi="Times New Roman" w:cs="Times New Roman"/>
          <w:color w:val="303030"/>
          <w:sz w:val="27"/>
          <w:szCs w:val="27"/>
        </w:rPr>
        <w:t>Vis</w:t>
      </w:r>
      <w:r w:rsidRPr="00AD362A">
        <w:rPr>
          <w:rFonts w:ascii="Times New Roman" w:eastAsia="Times New Roman" w:hAnsi="Times New Roman" w:cs="Times New Roman"/>
          <w:color w:val="303030"/>
          <w:sz w:val="27"/>
          <w:szCs w:val="27"/>
        </w:rPr>
        <w:t>, Legal Counsel (via Zoom)</w:t>
      </w:r>
    </w:p>
    <w:p w:rsidR="00AD362A" w:rsidRPr="00AD362A" w:rsidRDefault="00AD362A" w:rsidP="00AD362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Amber Janson, Deputy Administrative Assistant</w:t>
      </w:r>
    </w:p>
    <w:p w:rsidR="00AD362A" w:rsidRPr="00AD362A" w:rsidRDefault="00AD362A" w:rsidP="00AD362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 xml:space="preserve">Robbie Blodgett, </w:t>
      </w:r>
      <w:r>
        <w:rPr>
          <w:rFonts w:ascii="Times New Roman" w:eastAsia="Times New Roman" w:hAnsi="Times New Roman" w:cs="Times New Roman"/>
          <w:color w:val="303030"/>
          <w:sz w:val="27"/>
          <w:szCs w:val="27"/>
        </w:rPr>
        <w:t>Secretary</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I. CALL TO ORDER</w:t>
      </w:r>
      <w:r w:rsidRPr="00AD362A">
        <w:rPr>
          <w:rFonts w:ascii="Times New Roman" w:eastAsia="Times New Roman" w:hAnsi="Times New Roman" w:cs="Times New Roman"/>
          <w:sz w:val="24"/>
          <w:szCs w:val="24"/>
        </w:rPr>
        <w:t> The meeting of the Starke County Planning Commission was called to order by Chair Mike VanDeMark. Establishing the necessary administrative and legal context for the proceedings, the Chair welcomed those in attendance and led the Commission and the public in the Pledge of Allegiance. The Chair noted that the meeting was being conducted in accordance with county protocols to address pending resolutions, departmental reports, and new legislative drafts. With a quorum present, the Chair transitioned the proceedings to the review of administrative records.</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II. APPROVAL OF MINUTES</w:t>
      </w:r>
      <w:r w:rsidRPr="00AD362A">
        <w:rPr>
          <w:rFonts w:ascii="Times New Roman" w:eastAsia="Times New Roman" w:hAnsi="Times New Roman" w:cs="Times New Roman"/>
          <w:sz w:val="24"/>
          <w:szCs w:val="24"/>
        </w:rPr>
        <w:t> </w:t>
      </w:r>
      <w:proofErr w:type="gramStart"/>
      <w:r w:rsidRPr="00AD362A">
        <w:rPr>
          <w:rFonts w:ascii="Times New Roman" w:eastAsia="Times New Roman" w:hAnsi="Times New Roman" w:cs="Times New Roman"/>
          <w:sz w:val="24"/>
          <w:szCs w:val="24"/>
        </w:rPr>
        <w:t>The</w:t>
      </w:r>
      <w:proofErr w:type="gramEnd"/>
      <w:r w:rsidRPr="00AD362A">
        <w:rPr>
          <w:rFonts w:ascii="Times New Roman" w:eastAsia="Times New Roman" w:hAnsi="Times New Roman" w:cs="Times New Roman"/>
          <w:sz w:val="24"/>
          <w:szCs w:val="24"/>
        </w:rPr>
        <w:t xml:space="preserve"> Commission recognizes that maintaining a precise and accurate historical record of all proceedings is essential for governmental transparency and legal defensibility. The minutes from the previous session held on March 25th were presented for review and formal adoption.</w:t>
      </w:r>
    </w:p>
    <w:p w:rsidR="00AD362A" w:rsidRPr="00AD362A" w:rsidRDefault="00AD362A" w:rsidP="00AD362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MOTION:</w:t>
      </w:r>
      <w:r w:rsidRPr="00AD362A">
        <w:rPr>
          <w:rFonts w:ascii="Times New Roman" w:eastAsia="Times New Roman" w:hAnsi="Times New Roman" w:cs="Times New Roman"/>
          <w:color w:val="303030"/>
          <w:sz w:val="27"/>
          <w:szCs w:val="27"/>
        </w:rPr>
        <w:t> Gwen Rentz moved to approve the March 25th meeting minutes as presented. The motion was seconded by Mark Allen.</w:t>
      </w:r>
    </w:p>
    <w:p w:rsidR="00AD362A" w:rsidRPr="00AD362A" w:rsidRDefault="00AD362A" w:rsidP="00AD362A">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RESULT:</w:t>
      </w:r>
      <w:r w:rsidRPr="00AD362A">
        <w:rPr>
          <w:rFonts w:ascii="Times New Roman" w:eastAsia="Times New Roman" w:hAnsi="Times New Roman" w:cs="Times New Roman"/>
          <w:color w:val="303030"/>
          <w:sz w:val="27"/>
          <w:szCs w:val="27"/>
        </w:rPr>
        <w:t> The motion passed unanimously.</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The Chair then transitioned the agenda to the "Old Business" portion of the meeting regarding pending resolutions.</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III. OLD BUSINESS: RESOLUTION 2026 PC-07 (RESIDENTIAL PERMIT REVIEW)</w:t>
      </w:r>
      <w:r w:rsidRPr="00AD362A">
        <w:rPr>
          <w:rFonts w:ascii="Times New Roman" w:eastAsia="Times New Roman" w:hAnsi="Times New Roman" w:cs="Times New Roman"/>
          <w:sz w:val="24"/>
          <w:szCs w:val="24"/>
        </w:rPr>
        <w:t xml:space="preserve"> The Commission discussed the strategic importance of Resolution 2026 PC-07, which focuses on streamlining procedures for residential permit reviews, plan examinations, and </w:t>
      </w:r>
      <w:r w:rsidRPr="00AD362A">
        <w:rPr>
          <w:rFonts w:ascii="Times New Roman" w:eastAsia="Times New Roman" w:hAnsi="Times New Roman" w:cs="Times New Roman"/>
          <w:sz w:val="24"/>
          <w:szCs w:val="24"/>
        </w:rPr>
        <w:lastRenderedPageBreak/>
        <w:t>inspections. Enhancing these timelines is viewed as a critical step in fostering positive relations with local contractors and supporting responsible county growth, as delayed inspections often result in significant financial burdens for developers.</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Director John McCurrie provided an update following consultations with the County Surveyor and the Health Department. While the 7-day review period remains acceptable to those departments, the inspection window was a point of debate. Director McCurrie noted that while a 2-day inspection window was initially considered, he adjusted the proposal to a 3-day window to remain realistic for staff while respecting the "time is money" constraints of contractors, stating that "anything farther than that [3 days] is unrealistic."</w:t>
      </w:r>
    </w:p>
    <w:p w:rsidR="00AD362A" w:rsidRPr="00AD362A" w:rsidRDefault="00AD362A" w:rsidP="00AD362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STATUS UPDATE:</w:t>
      </w:r>
    </w:p>
    <w:p w:rsidR="00AD362A" w:rsidRPr="00AD362A" w:rsidRDefault="00AD362A" w:rsidP="00AD362A">
      <w:pPr>
        <w:numPr>
          <w:ilvl w:val="1"/>
          <w:numId w:val="5"/>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Retained the 7-day review period following departmental consultation.</w:t>
      </w:r>
    </w:p>
    <w:p w:rsidR="00AD362A" w:rsidRPr="00AD362A" w:rsidRDefault="00AD362A" w:rsidP="00AD362A">
      <w:pPr>
        <w:numPr>
          <w:ilvl w:val="1"/>
          <w:numId w:val="5"/>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Adjusted the mandatory inspection timeline from 2 days to a 3-day window to balance staff capacity and contractor needs.</w:t>
      </w:r>
    </w:p>
    <w:p w:rsidR="00AD362A" w:rsidRPr="00AD362A" w:rsidRDefault="00AD362A" w:rsidP="00AD362A">
      <w:pPr>
        <w:numPr>
          <w:ilvl w:val="1"/>
          <w:numId w:val="5"/>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color w:val="303030"/>
          <w:sz w:val="27"/>
          <w:szCs w:val="27"/>
        </w:rPr>
        <w:t>Confirmed no objections from the Surveyor’s Office or Health Department regarding these revised timelines.</w:t>
      </w:r>
    </w:p>
    <w:p w:rsidR="00AD362A" w:rsidRPr="00AD362A" w:rsidRDefault="00AD362A" w:rsidP="00AD362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MOTION:</w:t>
      </w:r>
      <w:r w:rsidRPr="00AD362A">
        <w:rPr>
          <w:rFonts w:ascii="Times New Roman" w:eastAsia="Times New Roman" w:hAnsi="Times New Roman" w:cs="Times New Roman"/>
          <w:color w:val="303030"/>
          <w:sz w:val="27"/>
          <w:szCs w:val="27"/>
        </w:rPr>
        <w:t> Todd Leinbach moved to move forward with Resolution 2026 PC-07 to a public hearing. The motion was seconded by Terr</w:t>
      </w:r>
      <w:r w:rsidR="00207EC2">
        <w:rPr>
          <w:rFonts w:ascii="Times New Roman" w:eastAsia="Times New Roman" w:hAnsi="Times New Roman" w:cs="Times New Roman"/>
          <w:color w:val="303030"/>
          <w:sz w:val="27"/>
          <w:szCs w:val="27"/>
        </w:rPr>
        <w:t>i</w:t>
      </w:r>
      <w:r w:rsidRPr="00AD362A">
        <w:rPr>
          <w:rFonts w:ascii="Times New Roman" w:eastAsia="Times New Roman" w:hAnsi="Times New Roman" w:cs="Times New Roman"/>
          <w:color w:val="303030"/>
          <w:sz w:val="27"/>
          <w:szCs w:val="27"/>
        </w:rPr>
        <w:t xml:space="preserve"> Pugh.</w:t>
      </w:r>
    </w:p>
    <w:p w:rsidR="00AD362A" w:rsidRPr="00AD362A" w:rsidRDefault="00AD362A" w:rsidP="00AD362A">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RESULT:</w:t>
      </w:r>
      <w:r w:rsidRPr="00AD362A">
        <w:rPr>
          <w:rFonts w:ascii="Times New Roman" w:eastAsia="Times New Roman" w:hAnsi="Times New Roman" w:cs="Times New Roman"/>
          <w:color w:val="303030"/>
          <w:sz w:val="27"/>
          <w:szCs w:val="27"/>
        </w:rPr>
        <w:t> The motion passed unanimously.</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The Chair then directed the Commission to the next resolution concerning county aesthetics and safety standards.</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IV. RESOLUTION 2026 PC-08 (FENCE ORDINANCE)</w:t>
      </w:r>
      <w:r w:rsidRPr="00AD362A">
        <w:rPr>
          <w:rFonts w:ascii="Times New Roman" w:eastAsia="Times New Roman" w:hAnsi="Times New Roman" w:cs="Times New Roman"/>
          <w:sz w:val="24"/>
          <w:szCs w:val="24"/>
        </w:rPr>
        <w:t> The Planning Commission deliberated on Resolution 2026 PC-08, emphasizing the Commission's role in balancing the aesthetic desires of property owners with broader community safety standards. The discussion focused on clarifying allowable materials and the distinction between various fencing applications.</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Director McCurrie addressed the inclusion of "ornamental fencing" as an authorized type to accommodate custom designs. Clarification was also provided regarding electrified fencing; the Commission distinguished between perimeter fencing for residential homes and fencing intended for livestock or agricultural use. It was noted that safety remains the primary concern in residential areas. The Commission reaffirmed that property owners seeking exceptions to these standards may apply for a variance through the Board of Zoning Appeals (BZA).</w:t>
      </w:r>
    </w:p>
    <w:p w:rsidR="00AD362A" w:rsidRPr="00AD362A" w:rsidRDefault="00AD362A" w:rsidP="00AD362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MOTION:</w:t>
      </w:r>
      <w:r w:rsidRPr="00AD362A">
        <w:rPr>
          <w:rFonts w:ascii="Times New Roman" w:eastAsia="Times New Roman" w:hAnsi="Times New Roman" w:cs="Times New Roman"/>
          <w:color w:val="303030"/>
          <w:sz w:val="27"/>
          <w:szCs w:val="27"/>
        </w:rPr>
        <w:t> Mark Allen moved to approve moving the fence ordinance (Resolution 2026 PC-08) to a public hearing. The motion was seconded by Crystal Keller.</w:t>
      </w:r>
    </w:p>
    <w:p w:rsidR="00AD362A" w:rsidRPr="00AD362A" w:rsidRDefault="00AD362A" w:rsidP="00AD362A">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RESULT:</w:t>
      </w:r>
      <w:r w:rsidRPr="00AD362A">
        <w:rPr>
          <w:rFonts w:ascii="Times New Roman" w:eastAsia="Times New Roman" w:hAnsi="Times New Roman" w:cs="Times New Roman"/>
          <w:color w:val="303030"/>
          <w:sz w:val="27"/>
          <w:szCs w:val="27"/>
        </w:rPr>
        <w:t> The motion passed unanimously.</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The Commission then moved to the "New Business" section involving more complex energy-related ordinances.</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V. NEW BUSINESS: COMMERCIAL SOLAR &amp; BATTERY ENERGY SYSTEMS</w:t>
      </w:r>
      <w:r w:rsidRPr="00AD362A">
        <w:rPr>
          <w:rFonts w:ascii="Times New Roman" w:eastAsia="Times New Roman" w:hAnsi="Times New Roman" w:cs="Times New Roman"/>
          <w:sz w:val="24"/>
          <w:szCs w:val="24"/>
        </w:rPr>
        <w:t> </w:t>
      </w:r>
      <w:proofErr w:type="gramStart"/>
      <w:r w:rsidRPr="00AD362A">
        <w:rPr>
          <w:rFonts w:ascii="Times New Roman" w:eastAsia="Times New Roman" w:hAnsi="Times New Roman" w:cs="Times New Roman"/>
          <w:sz w:val="24"/>
          <w:szCs w:val="24"/>
        </w:rPr>
        <w:t>The</w:t>
      </w:r>
      <w:proofErr w:type="gramEnd"/>
      <w:r w:rsidRPr="00AD362A">
        <w:rPr>
          <w:rFonts w:ascii="Times New Roman" w:eastAsia="Times New Roman" w:hAnsi="Times New Roman" w:cs="Times New Roman"/>
          <w:sz w:val="24"/>
          <w:szCs w:val="24"/>
        </w:rPr>
        <w:t xml:space="preserve"> Commission addressed the high-stakes drafting of ordinances governing Commercial Solar and Battery Energy Storage Systems. Given the technical complexity and long-term impact of these regulations, the Commission expressed a firm commitment to a meticulous review process through dedicated work sessions.</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 xml:space="preserve">During the discussion, members noted confusion regarding the current draft’s color-coded revisions—specifically blue, red, and purple strikeouts—which made the document difficult to interpret. Legal Counsel Nathan </w:t>
      </w:r>
      <w:r>
        <w:rPr>
          <w:rFonts w:ascii="Times New Roman" w:eastAsia="Times New Roman" w:hAnsi="Times New Roman" w:cs="Times New Roman"/>
          <w:sz w:val="24"/>
          <w:szCs w:val="24"/>
        </w:rPr>
        <w:t>Vis</w:t>
      </w:r>
      <w:r w:rsidRPr="00AD362A">
        <w:rPr>
          <w:rFonts w:ascii="Times New Roman" w:eastAsia="Times New Roman" w:hAnsi="Times New Roman" w:cs="Times New Roman"/>
          <w:sz w:val="24"/>
          <w:szCs w:val="24"/>
        </w:rPr>
        <w:t xml:space="preserve"> acknowledged that recent suggestions regarding native plants, submitted by Gwen Rentz, have yet to be fully incorporated into the draft. Due to the need for clarity and the incorporation of further feedback, the members debated the scheduling of a special work session. Despite some scheduling conflicts with Council meetings, the Commission reached a consensus to prioritize a thorough line-by-line review.</w:t>
      </w:r>
    </w:p>
    <w:p w:rsidR="00AD362A" w:rsidRPr="00AD362A" w:rsidRDefault="00AD362A" w:rsidP="00AD362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MOTION:</w:t>
      </w:r>
      <w:r w:rsidRPr="00AD362A">
        <w:rPr>
          <w:rFonts w:ascii="Times New Roman" w:eastAsia="Times New Roman" w:hAnsi="Times New Roman" w:cs="Times New Roman"/>
          <w:color w:val="303030"/>
          <w:sz w:val="27"/>
          <w:szCs w:val="27"/>
        </w:rPr>
        <w:t> Todd Leinbach moved to table the draft and schedule a work session for Wednesday the 15th at 5:30 PM (with Thursday the 16th at 5:30 PM as an alternate date), to include both Solar and Battery Storage ordinances. The motion was seconded by [Name not captured in transcript].</w:t>
      </w:r>
    </w:p>
    <w:p w:rsidR="00AD362A" w:rsidRPr="00AD362A" w:rsidRDefault="00AD362A" w:rsidP="00AD362A">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RESULT:</w:t>
      </w:r>
      <w:r w:rsidRPr="00AD362A">
        <w:rPr>
          <w:rFonts w:ascii="Times New Roman" w:eastAsia="Times New Roman" w:hAnsi="Times New Roman" w:cs="Times New Roman"/>
          <w:color w:val="303030"/>
          <w:sz w:val="27"/>
          <w:szCs w:val="27"/>
        </w:rPr>
        <w:t> The motion passed unanimously.</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Following the scheduling of the work session, the Commission addressed the next energy-related moratorium on the agenda.</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VI. CARBON CAPTURE AND SEQUESTRATION (CCS) MORATORIUM</w:t>
      </w:r>
      <w:r w:rsidRPr="00AD362A">
        <w:rPr>
          <w:rFonts w:ascii="Times New Roman" w:eastAsia="Times New Roman" w:hAnsi="Times New Roman" w:cs="Times New Roman"/>
          <w:sz w:val="24"/>
          <w:szCs w:val="24"/>
        </w:rPr>
        <w:t> Recognizing the rapid emergence of carbon capture technologies, the Commission took a proactive stance by considering a moratorium. This administrative pause is intended to allow the Planning Commission and staff sufficient time to draft comprehensive regulations that ensure the technology is implemented safely and in accordance with county land-use goals.</w:t>
      </w:r>
    </w:p>
    <w:p w:rsidR="00AD362A" w:rsidRPr="00AD362A" w:rsidRDefault="00AD362A" w:rsidP="00AD362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MOTION:</w:t>
      </w:r>
      <w:r w:rsidRPr="00AD362A">
        <w:rPr>
          <w:rFonts w:ascii="Times New Roman" w:eastAsia="Times New Roman" w:hAnsi="Times New Roman" w:cs="Times New Roman"/>
          <w:color w:val="303030"/>
          <w:sz w:val="27"/>
          <w:szCs w:val="27"/>
        </w:rPr>
        <w:t> Gwen Rentz moved to move the CCS Moratorium to a public hearing. The motion was seconded by Todd Leinbach.</w:t>
      </w:r>
    </w:p>
    <w:p w:rsidR="00AD362A" w:rsidRPr="00AD362A" w:rsidRDefault="00AD362A" w:rsidP="00AD362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RESULT:</w:t>
      </w:r>
      <w:r w:rsidRPr="00AD362A">
        <w:rPr>
          <w:rFonts w:ascii="Times New Roman" w:eastAsia="Times New Roman" w:hAnsi="Times New Roman" w:cs="Times New Roman"/>
          <w:color w:val="303030"/>
          <w:sz w:val="27"/>
          <w:szCs w:val="27"/>
        </w:rPr>
        <w:t> The motion passed unanimously.</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The Commission then transitioned to the department's monthly operational and financial performance reports.</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VII. STAFF REPORTS</w:t>
      </w:r>
      <w:r w:rsidRPr="00AD362A">
        <w:rPr>
          <w:rFonts w:ascii="Times New Roman" w:eastAsia="Times New Roman" w:hAnsi="Times New Roman" w:cs="Times New Roman"/>
          <w:sz w:val="24"/>
          <w:szCs w:val="24"/>
        </w:rPr>
        <w:t> </w:t>
      </w:r>
      <w:proofErr w:type="gramStart"/>
      <w:r w:rsidRPr="00AD362A">
        <w:rPr>
          <w:rFonts w:ascii="Times New Roman" w:eastAsia="Times New Roman" w:hAnsi="Times New Roman" w:cs="Times New Roman"/>
          <w:sz w:val="24"/>
          <w:szCs w:val="24"/>
        </w:rPr>
        <w:t>The</w:t>
      </w:r>
      <w:proofErr w:type="gramEnd"/>
      <w:r w:rsidRPr="00AD362A">
        <w:rPr>
          <w:rFonts w:ascii="Times New Roman" w:eastAsia="Times New Roman" w:hAnsi="Times New Roman" w:cs="Times New Roman"/>
          <w:sz w:val="24"/>
          <w:szCs w:val="24"/>
        </w:rPr>
        <w:t xml:space="preserve"> Commission reviewed departmental data to ensure proper fiscal oversight and policy alignment. Director McCurrie and staff presented the following updates:</w:t>
      </w:r>
    </w:p>
    <w:p w:rsidR="00AD362A" w:rsidRPr="00AD362A" w:rsidRDefault="00AD362A" w:rsidP="00AD362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Permit Activity:</w:t>
      </w:r>
      <w:r w:rsidRPr="00AD362A">
        <w:rPr>
          <w:rFonts w:ascii="Times New Roman" w:eastAsia="Times New Roman" w:hAnsi="Times New Roman" w:cs="Times New Roman"/>
          <w:color w:val="303030"/>
          <w:sz w:val="27"/>
          <w:szCs w:val="27"/>
        </w:rPr>
        <w:t> A total of 109 permits were issued in the month of March. Accessory building permits are increasing as the spring construction season commences.</w:t>
      </w:r>
    </w:p>
    <w:p w:rsidR="00AD362A" w:rsidRPr="00AD362A" w:rsidRDefault="00AD362A" w:rsidP="00AD362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Financials:</w:t>
      </w:r>
      <w:r w:rsidRPr="00AD362A">
        <w:rPr>
          <w:rFonts w:ascii="Times New Roman" w:eastAsia="Times New Roman" w:hAnsi="Times New Roman" w:cs="Times New Roman"/>
          <w:color w:val="303030"/>
          <w:sz w:val="27"/>
          <w:szCs w:val="27"/>
        </w:rPr>
        <w:t> Staff reported a negative balance in the legal notices fund due to the high volume of required public hearing advertisements and weather-related rescheduling. A fund transfer request will be presented at the upcoming Council meeting on Monday to rectify the deficit.</w:t>
      </w:r>
    </w:p>
    <w:p w:rsidR="00AD362A" w:rsidRPr="00AD362A" w:rsidRDefault="00AD362A" w:rsidP="00AD362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Code Enforcement:</w:t>
      </w:r>
      <w:r w:rsidRPr="00AD362A">
        <w:rPr>
          <w:rFonts w:ascii="Times New Roman" w:eastAsia="Times New Roman" w:hAnsi="Times New Roman" w:cs="Times New Roman"/>
          <w:color w:val="303030"/>
          <w:sz w:val="27"/>
          <w:szCs w:val="27"/>
        </w:rPr>
        <w:t> There are currently 81 active cases, primarily involving environmental nuisances and unsafe structures.</w:t>
      </w:r>
    </w:p>
    <w:p w:rsidR="00AD362A" w:rsidRPr="00AD362A" w:rsidRDefault="00AD362A" w:rsidP="00AD362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Lombardi Case Update:</w:t>
      </w:r>
      <w:r w:rsidRPr="00AD362A">
        <w:rPr>
          <w:rFonts w:ascii="Times New Roman" w:eastAsia="Times New Roman" w:hAnsi="Times New Roman" w:cs="Times New Roman"/>
          <w:color w:val="303030"/>
          <w:sz w:val="27"/>
          <w:szCs w:val="27"/>
        </w:rPr>
        <w:t xml:space="preserve"> Robbie Blodgett (County Commissioners Staff) submitted an inquiry regarding the duration of the violation, noting it has persisted for approximately three years. Legal Counsel Nathan </w:t>
      </w:r>
      <w:r>
        <w:rPr>
          <w:rFonts w:ascii="Times New Roman" w:eastAsia="Times New Roman" w:hAnsi="Times New Roman" w:cs="Times New Roman"/>
          <w:color w:val="303030"/>
          <w:sz w:val="27"/>
          <w:szCs w:val="27"/>
        </w:rPr>
        <w:t>Vis</w:t>
      </w:r>
      <w:r w:rsidRPr="00AD362A">
        <w:rPr>
          <w:rFonts w:ascii="Times New Roman" w:eastAsia="Times New Roman" w:hAnsi="Times New Roman" w:cs="Times New Roman"/>
          <w:color w:val="303030"/>
          <w:sz w:val="27"/>
          <w:szCs w:val="27"/>
        </w:rPr>
        <w:t xml:space="preserve"> provided a projected timeline, stating that injunctive relief from the local courts is anticipated within the next 30 to 45 days. Following court approval, a cleanup estimate of 60 to 90 days was provided, accounting for the time required to secure quotes and funding approvals from the Commissioners and Council.</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The Chair then transitioned the meeting to the final opportunity for public engagement.</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VIII. PUBLIC COMMENT</w:t>
      </w:r>
      <w:r w:rsidRPr="00AD362A">
        <w:rPr>
          <w:rFonts w:ascii="Times New Roman" w:eastAsia="Times New Roman" w:hAnsi="Times New Roman" w:cs="Times New Roman"/>
          <w:sz w:val="24"/>
          <w:szCs w:val="24"/>
        </w:rPr>
        <w:t> </w:t>
      </w:r>
      <w:proofErr w:type="gramStart"/>
      <w:r w:rsidRPr="00AD362A">
        <w:rPr>
          <w:rFonts w:ascii="Times New Roman" w:eastAsia="Times New Roman" w:hAnsi="Times New Roman" w:cs="Times New Roman"/>
          <w:sz w:val="24"/>
          <w:szCs w:val="24"/>
        </w:rPr>
        <w:t>The</w:t>
      </w:r>
      <w:proofErr w:type="gramEnd"/>
      <w:r w:rsidRPr="00AD362A">
        <w:rPr>
          <w:rFonts w:ascii="Times New Roman" w:eastAsia="Times New Roman" w:hAnsi="Times New Roman" w:cs="Times New Roman"/>
          <w:sz w:val="24"/>
          <w:szCs w:val="24"/>
        </w:rPr>
        <w:t xml:space="preserve"> Planning Commission reaffirmed its commitment to transparency and community feedback in the planning process. Three primary contributions were made during the public comment period:</w:t>
      </w:r>
    </w:p>
    <w:p w:rsidR="00AD362A" w:rsidRPr="00AD362A" w:rsidRDefault="00AD362A" w:rsidP="00AD362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Economic Development Inquiry:</w:t>
      </w:r>
      <w:r w:rsidRPr="00AD362A">
        <w:rPr>
          <w:rFonts w:ascii="Times New Roman" w:eastAsia="Times New Roman" w:hAnsi="Times New Roman" w:cs="Times New Roman"/>
          <w:color w:val="303030"/>
          <w:sz w:val="27"/>
          <w:szCs w:val="27"/>
        </w:rPr>
        <w:t> A member of the public inquired about the county’s outreach efforts to attract businesses, asking if Starke County was "open for business" to provide better job opportunities for future generations.</w:t>
      </w:r>
    </w:p>
    <w:p w:rsidR="00AD362A" w:rsidRPr="00AD362A" w:rsidRDefault="00AD362A" w:rsidP="00AD362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Agency Response:</w:t>
      </w:r>
      <w:r w:rsidRPr="00AD362A">
        <w:rPr>
          <w:rFonts w:ascii="Times New Roman" w:eastAsia="Times New Roman" w:hAnsi="Times New Roman" w:cs="Times New Roman"/>
          <w:color w:val="303030"/>
          <w:sz w:val="27"/>
          <w:szCs w:val="27"/>
        </w:rPr>
        <w:t> The Commission noted that the Economic Development Foundation is the primary body tasked with such outreach, though Director McCurrie continues to process direct inquiries from interested companies.</w:t>
      </w:r>
    </w:p>
    <w:p w:rsidR="00AD362A" w:rsidRPr="00AD362A" w:rsidRDefault="00AD362A" w:rsidP="00AD362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Educational Announcement:</w:t>
      </w:r>
      <w:r w:rsidRPr="00AD362A">
        <w:rPr>
          <w:rFonts w:ascii="Times New Roman" w:eastAsia="Times New Roman" w:hAnsi="Times New Roman" w:cs="Times New Roman"/>
          <w:color w:val="303030"/>
          <w:sz w:val="27"/>
          <w:szCs w:val="27"/>
        </w:rPr>
        <w:t> An announcement was made regarding a Purdue Extension workshop on "</w:t>
      </w:r>
      <w:proofErr w:type="spellStart"/>
      <w:r w:rsidRPr="00AD362A">
        <w:rPr>
          <w:rFonts w:ascii="Times New Roman" w:eastAsia="Times New Roman" w:hAnsi="Times New Roman" w:cs="Times New Roman"/>
          <w:color w:val="303030"/>
          <w:sz w:val="27"/>
          <w:szCs w:val="27"/>
        </w:rPr>
        <w:t>Agrivoltaics</w:t>
      </w:r>
      <w:proofErr w:type="spellEnd"/>
      <w:r w:rsidRPr="00AD362A">
        <w:rPr>
          <w:rFonts w:ascii="Times New Roman" w:eastAsia="Times New Roman" w:hAnsi="Times New Roman" w:cs="Times New Roman"/>
          <w:color w:val="303030"/>
          <w:sz w:val="27"/>
          <w:szCs w:val="27"/>
        </w:rPr>
        <w:t>" scheduled for the following Thursday. The workshop will include representatives from five counties to discuss the regulation and incentivization of integrated agricultural and solar efforts.</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With no further public business, the Chair concluded the session.</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IX. ADJOURNMENT</w:t>
      </w:r>
      <w:r w:rsidRPr="00AD362A">
        <w:rPr>
          <w:rFonts w:ascii="Times New Roman" w:eastAsia="Times New Roman" w:hAnsi="Times New Roman" w:cs="Times New Roman"/>
          <w:sz w:val="24"/>
          <w:szCs w:val="24"/>
        </w:rPr>
        <w:t> There being no further business to come before the Commission, a motion was made to end the session.</w:t>
      </w:r>
    </w:p>
    <w:p w:rsidR="00AD362A" w:rsidRPr="00AD362A" w:rsidRDefault="00AD362A" w:rsidP="00AD362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MOTION:</w:t>
      </w:r>
      <w:r w:rsidRPr="00AD362A">
        <w:rPr>
          <w:rFonts w:ascii="Times New Roman" w:eastAsia="Times New Roman" w:hAnsi="Times New Roman" w:cs="Times New Roman"/>
          <w:color w:val="303030"/>
          <w:sz w:val="27"/>
          <w:szCs w:val="27"/>
        </w:rPr>
        <w:t> Terr</w:t>
      </w:r>
      <w:r w:rsidR="00207EC2">
        <w:rPr>
          <w:rFonts w:ascii="Times New Roman" w:eastAsia="Times New Roman" w:hAnsi="Times New Roman" w:cs="Times New Roman"/>
          <w:color w:val="303030"/>
          <w:sz w:val="27"/>
          <w:szCs w:val="27"/>
        </w:rPr>
        <w:t>i</w:t>
      </w:r>
      <w:bookmarkStart w:id="0" w:name="_GoBack"/>
      <w:bookmarkEnd w:id="0"/>
      <w:r w:rsidRPr="00AD362A">
        <w:rPr>
          <w:rFonts w:ascii="Times New Roman" w:eastAsia="Times New Roman" w:hAnsi="Times New Roman" w:cs="Times New Roman"/>
          <w:color w:val="303030"/>
          <w:sz w:val="27"/>
          <w:szCs w:val="27"/>
        </w:rPr>
        <w:t xml:space="preserve"> Pugh moved to adjourn. The motion was seconded by Mark Allen.</w:t>
      </w:r>
    </w:p>
    <w:p w:rsidR="00AD362A" w:rsidRPr="00AD362A" w:rsidRDefault="00AD362A" w:rsidP="00AD362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03030"/>
          <w:sz w:val="27"/>
          <w:szCs w:val="27"/>
        </w:rPr>
      </w:pPr>
      <w:r w:rsidRPr="00AD362A">
        <w:rPr>
          <w:rFonts w:ascii="Times New Roman" w:eastAsia="Times New Roman" w:hAnsi="Times New Roman" w:cs="Times New Roman"/>
          <w:b/>
          <w:bCs/>
          <w:color w:val="303030"/>
          <w:sz w:val="27"/>
          <w:szCs w:val="27"/>
        </w:rPr>
        <w:t>RESULT:</w:t>
      </w:r>
      <w:r w:rsidRPr="00AD362A">
        <w:rPr>
          <w:rFonts w:ascii="Times New Roman" w:eastAsia="Times New Roman" w:hAnsi="Times New Roman" w:cs="Times New Roman"/>
          <w:color w:val="303030"/>
          <w:sz w:val="27"/>
          <w:szCs w:val="27"/>
        </w:rPr>
        <w:t> The motion passed unanimously.</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Default="00AD362A" w:rsidP="00AD362A">
      <w:pPr>
        <w:spacing w:after="0" w:line="240" w:lineRule="auto"/>
        <w:rPr>
          <w:rFonts w:ascii="Times New Roman" w:eastAsia="Times New Roman" w:hAnsi="Times New Roman" w:cs="Times New Roman"/>
          <w:b/>
          <w:bCs/>
          <w:sz w:val="24"/>
          <w:szCs w:val="24"/>
        </w:rPr>
      </w:pPr>
      <w:r w:rsidRPr="00AD362A">
        <w:rPr>
          <w:rFonts w:ascii="Times New Roman" w:eastAsia="Times New Roman" w:hAnsi="Times New Roman" w:cs="Times New Roman"/>
          <w:b/>
          <w:bCs/>
          <w:sz w:val="24"/>
          <w:szCs w:val="24"/>
        </w:rPr>
        <w:t>Mike VanDeMark, Chair</w:t>
      </w:r>
    </w:p>
    <w:p w:rsidR="00AD362A" w:rsidRPr="00AD362A" w:rsidRDefault="00AD362A" w:rsidP="00AD362A">
      <w:pPr>
        <w:spacing w:after="0" w:line="240" w:lineRule="auto"/>
        <w:rPr>
          <w:rFonts w:ascii="Times New Roman" w:eastAsia="Times New Roman" w:hAnsi="Times New Roman" w:cs="Times New Roman"/>
          <w:sz w:val="24"/>
          <w:szCs w:val="24"/>
        </w:rPr>
      </w:pP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Default="00AD362A" w:rsidP="00AD362A">
      <w:pPr>
        <w:spacing w:after="0" w:line="240" w:lineRule="auto"/>
        <w:rPr>
          <w:rFonts w:ascii="Times New Roman" w:eastAsia="Times New Roman" w:hAnsi="Times New Roman" w:cs="Times New Roman"/>
          <w:b/>
          <w:bCs/>
          <w:sz w:val="24"/>
          <w:szCs w:val="24"/>
        </w:rPr>
      </w:pPr>
      <w:r w:rsidRPr="00AD362A">
        <w:rPr>
          <w:rFonts w:ascii="Times New Roman" w:eastAsia="Times New Roman" w:hAnsi="Times New Roman" w:cs="Times New Roman"/>
          <w:b/>
          <w:bCs/>
          <w:sz w:val="24"/>
          <w:szCs w:val="24"/>
        </w:rPr>
        <w:t>Mark Allen, Vice-Chair</w:t>
      </w:r>
    </w:p>
    <w:p w:rsidR="00AD362A" w:rsidRPr="00AD362A" w:rsidRDefault="00AD362A" w:rsidP="00AD362A">
      <w:pPr>
        <w:spacing w:after="0" w:line="240" w:lineRule="auto"/>
        <w:rPr>
          <w:rFonts w:ascii="Times New Roman" w:eastAsia="Times New Roman" w:hAnsi="Times New Roman" w:cs="Times New Roman"/>
          <w:sz w:val="24"/>
          <w:szCs w:val="24"/>
        </w:rPr>
      </w:pP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sz w:val="24"/>
          <w:szCs w:val="24"/>
        </w:rPr>
        <w:t>--------------------------------------------------------------------------------</w:t>
      </w:r>
    </w:p>
    <w:p w:rsidR="00AD362A" w:rsidRPr="00AD362A" w:rsidRDefault="00AD362A" w:rsidP="00AD362A">
      <w:pPr>
        <w:spacing w:after="0" w:line="240" w:lineRule="auto"/>
        <w:rPr>
          <w:rFonts w:ascii="Times New Roman" w:eastAsia="Times New Roman" w:hAnsi="Times New Roman" w:cs="Times New Roman"/>
          <w:sz w:val="24"/>
          <w:szCs w:val="24"/>
        </w:rPr>
      </w:pPr>
      <w:r w:rsidRPr="00AD362A">
        <w:rPr>
          <w:rFonts w:ascii="Times New Roman" w:eastAsia="Times New Roman" w:hAnsi="Times New Roman" w:cs="Times New Roman"/>
          <w:b/>
          <w:bCs/>
          <w:sz w:val="24"/>
          <w:szCs w:val="24"/>
        </w:rPr>
        <w:t>Member</w:t>
      </w:r>
    </w:p>
    <w:sectPr w:rsidR="00AD362A" w:rsidRPr="00AD36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6859"/>
    <w:multiLevelType w:val="multilevel"/>
    <w:tmpl w:val="B616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263BC"/>
    <w:multiLevelType w:val="multilevel"/>
    <w:tmpl w:val="FD94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6440F"/>
    <w:multiLevelType w:val="multilevel"/>
    <w:tmpl w:val="45F0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800F1"/>
    <w:multiLevelType w:val="multilevel"/>
    <w:tmpl w:val="B860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DF5723"/>
    <w:multiLevelType w:val="multilevel"/>
    <w:tmpl w:val="28AA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61493B"/>
    <w:multiLevelType w:val="multilevel"/>
    <w:tmpl w:val="2832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7E1661"/>
    <w:multiLevelType w:val="multilevel"/>
    <w:tmpl w:val="91C4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A3731B"/>
    <w:multiLevelType w:val="multilevel"/>
    <w:tmpl w:val="22103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F82435"/>
    <w:multiLevelType w:val="multilevel"/>
    <w:tmpl w:val="70A4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E92D7F"/>
    <w:multiLevelType w:val="multilevel"/>
    <w:tmpl w:val="2DE2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1C6204"/>
    <w:multiLevelType w:val="multilevel"/>
    <w:tmpl w:val="040CB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9"/>
  </w:num>
  <w:num w:numId="4">
    <w:abstractNumId w:val="3"/>
  </w:num>
  <w:num w:numId="5">
    <w:abstractNumId w:val="10"/>
  </w:num>
  <w:num w:numId="6">
    <w:abstractNumId w:val="4"/>
  </w:num>
  <w:num w:numId="7">
    <w:abstractNumId w:val="1"/>
  </w:num>
  <w:num w:numId="8">
    <w:abstractNumId w:val="6"/>
  </w:num>
  <w:num w:numId="9">
    <w:abstractNumId w:val="8"/>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62A"/>
    <w:rsid w:val="00207EC2"/>
    <w:rsid w:val="003354FC"/>
    <w:rsid w:val="00631015"/>
    <w:rsid w:val="0071548D"/>
    <w:rsid w:val="00AD3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AE633"/>
  <w15:chartTrackingRefBased/>
  <w15:docId w15:val="{8F77D7A0-E7E9-4C98-AA6E-223920FCB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g-star-inserted">
    <w:name w:val="ng-star-inserted"/>
    <w:basedOn w:val="DefaultParagraphFont"/>
    <w:rsid w:val="00AD362A"/>
  </w:style>
  <w:style w:type="paragraph" w:customStyle="1" w:styleId="paragraph">
    <w:name w:val="paragraph"/>
    <w:basedOn w:val="Normal"/>
    <w:rsid w:val="00AD36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494130">
      <w:bodyDiv w:val="1"/>
      <w:marLeft w:val="0"/>
      <w:marRight w:val="0"/>
      <w:marTop w:val="0"/>
      <w:marBottom w:val="0"/>
      <w:divBdr>
        <w:top w:val="none" w:sz="0" w:space="0" w:color="auto"/>
        <w:left w:val="none" w:sz="0" w:space="0" w:color="auto"/>
        <w:bottom w:val="none" w:sz="0" w:space="0" w:color="auto"/>
        <w:right w:val="none" w:sz="0" w:space="0" w:color="auto"/>
      </w:divBdr>
      <w:divsChild>
        <w:div w:id="932275775">
          <w:marLeft w:val="0"/>
          <w:marRight w:val="0"/>
          <w:marTop w:val="0"/>
          <w:marBottom w:val="0"/>
          <w:divBdr>
            <w:top w:val="none" w:sz="0" w:space="0" w:color="auto"/>
            <w:left w:val="none" w:sz="0" w:space="0" w:color="auto"/>
            <w:bottom w:val="none" w:sz="0" w:space="0" w:color="auto"/>
            <w:right w:val="none" w:sz="0" w:space="0" w:color="auto"/>
          </w:divBdr>
        </w:div>
        <w:div w:id="913441070">
          <w:marLeft w:val="0"/>
          <w:marRight w:val="0"/>
          <w:marTop w:val="0"/>
          <w:marBottom w:val="0"/>
          <w:divBdr>
            <w:top w:val="none" w:sz="0" w:space="0" w:color="auto"/>
            <w:left w:val="none" w:sz="0" w:space="0" w:color="auto"/>
            <w:bottom w:val="none" w:sz="0" w:space="0" w:color="auto"/>
            <w:right w:val="none" w:sz="0" w:space="0" w:color="auto"/>
          </w:divBdr>
        </w:div>
        <w:div w:id="1004356849">
          <w:marLeft w:val="0"/>
          <w:marRight w:val="0"/>
          <w:marTop w:val="0"/>
          <w:marBottom w:val="0"/>
          <w:divBdr>
            <w:top w:val="none" w:sz="0" w:space="0" w:color="auto"/>
            <w:left w:val="none" w:sz="0" w:space="0" w:color="auto"/>
            <w:bottom w:val="none" w:sz="0" w:space="0" w:color="auto"/>
            <w:right w:val="none" w:sz="0" w:space="0" w:color="auto"/>
          </w:divBdr>
        </w:div>
        <w:div w:id="1988195391">
          <w:marLeft w:val="0"/>
          <w:marRight w:val="0"/>
          <w:marTop w:val="0"/>
          <w:marBottom w:val="0"/>
          <w:divBdr>
            <w:top w:val="none" w:sz="0" w:space="0" w:color="auto"/>
            <w:left w:val="none" w:sz="0" w:space="0" w:color="auto"/>
            <w:bottom w:val="none" w:sz="0" w:space="0" w:color="auto"/>
            <w:right w:val="none" w:sz="0" w:space="0" w:color="auto"/>
          </w:divBdr>
        </w:div>
        <w:div w:id="408696799">
          <w:marLeft w:val="0"/>
          <w:marRight w:val="0"/>
          <w:marTop w:val="0"/>
          <w:marBottom w:val="0"/>
          <w:divBdr>
            <w:top w:val="none" w:sz="0" w:space="0" w:color="auto"/>
            <w:left w:val="none" w:sz="0" w:space="0" w:color="auto"/>
            <w:bottom w:val="none" w:sz="0" w:space="0" w:color="auto"/>
            <w:right w:val="none" w:sz="0" w:space="0" w:color="auto"/>
          </w:divBdr>
        </w:div>
        <w:div w:id="1875121341">
          <w:marLeft w:val="0"/>
          <w:marRight w:val="0"/>
          <w:marTop w:val="0"/>
          <w:marBottom w:val="0"/>
          <w:divBdr>
            <w:top w:val="none" w:sz="0" w:space="0" w:color="auto"/>
            <w:left w:val="none" w:sz="0" w:space="0" w:color="auto"/>
            <w:bottom w:val="none" w:sz="0" w:space="0" w:color="auto"/>
            <w:right w:val="none" w:sz="0" w:space="0" w:color="auto"/>
          </w:divBdr>
        </w:div>
        <w:div w:id="377974977">
          <w:marLeft w:val="0"/>
          <w:marRight w:val="0"/>
          <w:marTop w:val="0"/>
          <w:marBottom w:val="0"/>
          <w:divBdr>
            <w:top w:val="none" w:sz="0" w:space="0" w:color="auto"/>
            <w:left w:val="none" w:sz="0" w:space="0" w:color="auto"/>
            <w:bottom w:val="none" w:sz="0" w:space="0" w:color="auto"/>
            <w:right w:val="none" w:sz="0" w:space="0" w:color="auto"/>
          </w:divBdr>
        </w:div>
        <w:div w:id="941454472">
          <w:marLeft w:val="0"/>
          <w:marRight w:val="0"/>
          <w:marTop w:val="0"/>
          <w:marBottom w:val="0"/>
          <w:divBdr>
            <w:top w:val="none" w:sz="0" w:space="0" w:color="auto"/>
            <w:left w:val="none" w:sz="0" w:space="0" w:color="auto"/>
            <w:bottom w:val="none" w:sz="0" w:space="0" w:color="auto"/>
            <w:right w:val="none" w:sz="0" w:space="0" w:color="auto"/>
          </w:divBdr>
        </w:div>
        <w:div w:id="933316434">
          <w:marLeft w:val="0"/>
          <w:marRight w:val="0"/>
          <w:marTop w:val="0"/>
          <w:marBottom w:val="0"/>
          <w:divBdr>
            <w:top w:val="none" w:sz="0" w:space="0" w:color="auto"/>
            <w:left w:val="none" w:sz="0" w:space="0" w:color="auto"/>
            <w:bottom w:val="none" w:sz="0" w:space="0" w:color="auto"/>
            <w:right w:val="none" w:sz="0" w:space="0" w:color="auto"/>
          </w:divBdr>
        </w:div>
        <w:div w:id="1335647583">
          <w:marLeft w:val="0"/>
          <w:marRight w:val="0"/>
          <w:marTop w:val="0"/>
          <w:marBottom w:val="0"/>
          <w:divBdr>
            <w:top w:val="none" w:sz="0" w:space="0" w:color="auto"/>
            <w:left w:val="none" w:sz="0" w:space="0" w:color="auto"/>
            <w:bottom w:val="none" w:sz="0" w:space="0" w:color="auto"/>
            <w:right w:val="none" w:sz="0" w:space="0" w:color="auto"/>
          </w:divBdr>
        </w:div>
        <w:div w:id="612635334">
          <w:marLeft w:val="0"/>
          <w:marRight w:val="0"/>
          <w:marTop w:val="0"/>
          <w:marBottom w:val="0"/>
          <w:divBdr>
            <w:top w:val="none" w:sz="0" w:space="0" w:color="auto"/>
            <w:left w:val="none" w:sz="0" w:space="0" w:color="auto"/>
            <w:bottom w:val="none" w:sz="0" w:space="0" w:color="auto"/>
            <w:right w:val="none" w:sz="0" w:space="0" w:color="auto"/>
          </w:divBdr>
        </w:div>
        <w:div w:id="1298225334">
          <w:marLeft w:val="0"/>
          <w:marRight w:val="0"/>
          <w:marTop w:val="0"/>
          <w:marBottom w:val="0"/>
          <w:divBdr>
            <w:top w:val="none" w:sz="0" w:space="0" w:color="auto"/>
            <w:left w:val="none" w:sz="0" w:space="0" w:color="auto"/>
            <w:bottom w:val="none" w:sz="0" w:space="0" w:color="auto"/>
            <w:right w:val="none" w:sz="0" w:space="0" w:color="auto"/>
          </w:divBdr>
        </w:div>
        <w:div w:id="1693602875">
          <w:marLeft w:val="0"/>
          <w:marRight w:val="0"/>
          <w:marTop w:val="0"/>
          <w:marBottom w:val="0"/>
          <w:divBdr>
            <w:top w:val="none" w:sz="0" w:space="0" w:color="auto"/>
            <w:left w:val="none" w:sz="0" w:space="0" w:color="auto"/>
            <w:bottom w:val="none" w:sz="0" w:space="0" w:color="auto"/>
            <w:right w:val="none" w:sz="0" w:space="0" w:color="auto"/>
          </w:divBdr>
        </w:div>
        <w:div w:id="324627671">
          <w:marLeft w:val="0"/>
          <w:marRight w:val="0"/>
          <w:marTop w:val="0"/>
          <w:marBottom w:val="0"/>
          <w:divBdr>
            <w:top w:val="none" w:sz="0" w:space="0" w:color="auto"/>
            <w:left w:val="none" w:sz="0" w:space="0" w:color="auto"/>
            <w:bottom w:val="none" w:sz="0" w:space="0" w:color="auto"/>
            <w:right w:val="none" w:sz="0" w:space="0" w:color="auto"/>
          </w:divBdr>
        </w:div>
        <w:div w:id="654140995">
          <w:marLeft w:val="0"/>
          <w:marRight w:val="0"/>
          <w:marTop w:val="0"/>
          <w:marBottom w:val="0"/>
          <w:divBdr>
            <w:top w:val="none" w:sz="0" w:space="0" w:color="auto"/>
            <w:left w:val="none" w:sz="0" w:space="0" w:color="auto"/>
            <w:bottom w:val="none" w:sz="0" w:space="0" w:color="auto"/>
            <w:right w:val="none" w:sz="0" w:space="0" w:color="auto"/>
          </w:divBdr>
        </w:div>
        <w:div w:id="908924877">
          <w:marLeft w:val="0"/>
          <w:marRight w:val="0"/>
          <w:marTop w:val="0"/>
          <w:marBottom w:val="0"/>
          <w:divBdr>
            <w:top w:val="none" w:sz="0" w:space="0" w:color="auto"/>
            <w:left w:val="none" w:sz="0" w:space="0" w:color="auto"/>
            <w:bottom w:val="none" w:sz="0" w:space="0" w:color="auto"/>
            <w:right w:val="none" w:sz="0" w:space="0" w:color="auto"/>
          </w:divBdr>
        </w:div>
        <w:div w:id="552347128">
          <w:marLeft w:val="0"/>
          <w:marRight w:val="0"/>
          <w:marTop w:val="0"/>
          <w:marBottom w:val="0"/>
          <w:divBdr>
            <w:top w:val="none" w:sz="0" w:space="0" w:color="auto"/>
            <w:left w:val="none" w:sz="0" w:space="0" w:color="auto"/>
            <w:bottom w:val="none" w:sz="0" w:space="0" w:color="auto"/>
            <w:right w:val="none" w:sz="0" w:space="0" w:color="auto"/>
          </w:divBdr>
        </w:div>
        <w:div w:id="1419519189">
          <w:marLeft w:val="0"/>
          <w:marRight w:val="0"/>
          <w:marTop w:val="0"/>
          <w:marBottom w:val="0"/>
          <w:divBdr>
            <w:top w:val="none" w:sz="0" w:space="0" w:color="auto"/>
            <w:left w:val="none" w:sz="0" w:space="0" w:color="auto"/>
            <w:bottom w:val="none" w:sz="0" w:space="0" w:color="auto"/>
            <w:right w:val="none" w:sz="0" w:space="0" w:color="auto"/>
          </w:divBdr>
        </w:div>
        <w:div w:id="528030236">
          <w:marLeft w:val="0"/>
          <w:marRight w:val="0"/>
          <w:marTop w:val="0"/>
          <w:marBottom w:val="0"/>
          <w:divBdr>
            <w:top w:val="none" w:sz="0" w:space="0" w:color="auto"/>
            <w:left w:val="none" w:sz="0" w:space="0" w:color="auto"/>
            <w:bottom w:val="none" w:sz="0" w:space="0" w:color="auto"/>
            <w:right w:val="none" w:sz="0" w:space="0" w:color="auto"/>
          </w:divBdr>
        </w:div>
        <w:div w:id="1095134193">
          <w:marLeft w:val="0"/>
          <w:marRight w:val="0"/>
          <w:marTop w:val="0"/>
          <w:marBottom w:val="0"/>
          <w:divBdr>
            <w:top w:val="none" w:sz="0" w:space="0" w:color="auto"/>
            <w:left w:val="none" w:sz="0" w:space="0" w:color="auto"/>
            <w:bottom w:val="none" w:sz="0" w:space="0" w:color="auto"/>
            <w:right w:val="none" w:sz="0" w:space="0" w:color="auto"/>
          </w:divBdr>
        </w:div>
        <w:div w:id="807891910">
          <w:marLeft w:val="0"/>
          <w:marRight w:val="0"/>
          <w:marTop w:val="0"/>
          <w:marBottom w:val="0"/>
          <w:divBdr>
            <w:top w:val="none" w:sz="0" w:space="0" w:color="auto"/>
            <w:left w:val="none" w:sz="0" w:space="0" w:color="auto"/>
            <w:bottom w:val="none" w:sz="0" w:space="0" w:color="auto"/>
            <w:right w:val="none" w:sz="0" w:space="0" w:color="auto"/>
          </w:divBdr>
        </w:div>
        <w:div w:id="1859852958">
          <w:marLeft w:val="0"/>
          <w:marRight w:val="0"/>
          <w:marTop w:val="0"/>
          <w:marBottom w:val="0"/>
          <w:divBdr>
            <w:top w:val="none" w:sz="0" w:space="0" w:color="auto"/>
            <w:left w:val="none" w:sz="0" w:space="0" w:color="auto"/>
            <w:bottom w:val="none" w:sz="0" w:space="0" w:color="auto"/>
            <w:right w:val="none" w:sz="0" w:space="0" w:color="auto"/>
          </w:divBdr>
        </w:div>
        <w:div w:id="860775711">
          <w:marLeft w:val="0"/>
          <w:marRight w:val="0"/>
          <w:marTop w:val="0"/>
          <w:marBottom w:val="0"/>
          <w:divBdr>
            <w:top w:val="none" w:sz="0" w:space="0" w:color="auto"/>
            <w:left w:val="none" w:sz="0" w:space="0" w:color="auto"/>
            <w:bottom w:val="none" w:sz="0" w:space="0" w:color="auto"/>
            <w:right w:val="none" w:sz="0" w:space="0" w:color="auto"/>
          </w:divBdr>
        </w:div>
        <w:div w:id="149636613">
          <w:marLeft w:val="0"/>
          <w:marRight w:val="0"/>
          <w:marTop w:val="0"/>
          <w:marBottom w:val="0"/>
          <w:divBdr>
            <w:top w:val="none" w:sz="0" w:space="0" w:color="auto"/>
            <w:left w:val="none" w:sz="0" w:space="0" w:color="auto"/>
            <w:bottom w:val="none" w:sz="0" w:space="0" w:color="auto"/>
            <w:right w:val="none" w:sz="0" w:space="0" w:color="auto"/>
          </w:divBdr>
        </w:div>
        <w:div w:id="48114501">
          <w:marLeft w:val="0"/>
          <w:marRight w:val="0"/>
          <w:marTop w:val="0"/>
          <w:marBottom w:val="0"/>
          <w:divBdr>
            <w:top w:val="none" w:sz="0" w:space="0" w:color="auto"/>
            <w:left w:val="none" w:sz="0" w:space="0" w:color="auto"/>
            <w:bottom w:val="none" w:sz="0" w:space="0" w:color="auto"/>
            <w:right w:val="none" w:sz="0" w:space="0" w:color="auto"/>
          </w:divBdr>
        </w:div>
        <w:div w:id="46298424">
          <w:marLeft w:val="0"/>
          <w:marRight w:val="0"/>
          <w:marTop w:val="0"/>
          <w:marBottom w:val="0"/>
          <w:divBdr>
            <w:top w:val="none" w:sz="0" w:space="0" w:color="auto"/>
            <w:left w:val="none" w:sz="0" w:space="0" w:color="auto"/>
            <w:bottom w:val="none" w:sz="0" w:space="0" w:color="auto"/>
            <w:right w:val="none" w:sz="0" w:space="0" w:color="auto"/>
          </w:divBdr>
        </w:div>
        <w:div w:id="389814559">
          <w:marLeft w:val="0"/>
          <w:marRight w:val="0"/>
          <w:marTop w:val="0"/>
          <w:marBottom w:val="0"/>
          <w:divBdr>
            <w:top w:val="none" w:sz="0" w:space="0" w:color="auto"/>
            <w:left w:val="none" w:sz="0" w:space="0" w:color="auto"/>
            <w:bottom w:val="none" w:sz="0" w:space="0" w:color="auto"/>
            <w:right w:val="none" w:sz="0" w:space="0" w:color="auto"/>
          </w:divBdr>
        </w:div>
        <w:div w:id="1529293442">
          <w:marLeft w:val="0"/>
          <w:marRight w:val="0"/>
          <w:marTop w:val="0"/>
          <w:marBottom w:val="0"/>
          <w:divBdr>
            <w:top w:val="none" w:sz="0" w:space="0" w:color="auto"/>
            <w:left w:val="none" w:sz="0" w:space="0" w:color="auto"/>
            <w:bottom w:val="none" w:sz="0" w:space="0" w:color="auto"/>
            <w:right w:val="none" w:sz="0" w:space="0" w:color="auto"/>
          </w:divBdr>
        </w:div>
        <w:div w:id="1589265258">
          <w:marLeft w:val="0"/>
          <w:marRight w:val="0"/>
          <w:marTop w:val="0"/>
          <w:marBottom w:val="0"/>
          <w:divBdr>
            <w:top w:val="none" w:sz="0" w:space="0" w:color="auto"/>
            <w:left w:val="none" w:sz="0" w:space="0" w:color="auto"/>
            <w:bottom w:val="none" w:sz="0" w:space="0" w:color="auto"/>
            <w:right w:val="none" w:sz="0" w:space="0" w:color="auto"/>
          </w:divBdr>
        </w:div>
        <w:div w:id="1131751495">
          <w:marLeft w:val="0"/>
          <w:marRight w:val="0"/>
          <w:marTop w:val="0"/>
          <w:marBottom w:val="0"/>
          <w:divBdr>
            <w:top w:val="none" w:sz="0" w:space="0" w:color="auto"/>
            <w:left w:val="none" w:sz="0" w:space="0" w:color="auto"/>
            <w:bottom w:val="none" w:sz="0" w:space="0" w:color="auto"/>
            <w:right w:val="none" w:sz="0" w:space="0" w:color="auto"/>
          </w:divBdr>
        </w:div>
        <w:div w:id="1687251719">
          <w:marLeft w:val="0"/>
          <w:marRight w:val="0"/>
          <w:marTop w:val="0"/>
          <w:marBottom w:val="0"/>
          <w:divBdr>
            <w:top w:val="none" w:sz="0" w:space="0" w:color="auto"/>
            <w:left w:val="none" w:sz="0" w:space="0" w:color="auto"/>
            <w:bottom w:val="none" w:sz="0" w:space="0" w:color="auto"/>
            <w:right w:val="none" w:sz="0" w:space="0" w:color="auto"/>
          </w:divBdr>
        </w:div>
        <w:div w:id="524438818">
          <w:marLeft w:val="0"/>
          <w:marRight w:val="0"/>
          <w:marTop w:val="0"/>
          <w:marBottom w:val="0"/>
          <w:divBdr>
            <w:top w:val="none" w:sz="0" w:space="0" w:color="auto"/>
            <w:left w:val="none" w:sz="0" w:space="0" w:color="auto"/>
            <w:bottom w:val="none" w:sz="0" w:space="0" w:color="auto"/>
            <w:right w:val="none" w:sz="0" w:space="0" w:color="auto"/>
          </w:divBdr>
        </w:div>
        <w:div w:id="779565581">
          <w:marLeft w:val="0"/>
          <w:marRight w:val="0"/>
          <w:marTop w:val="0"/>
          <w:marBottom w:val="0"/>
          <w:divBdr>
            <w:top w:val="none" w:sz="0" w:space="0" w:color="auto"/>
            <w:left w:val="none" w:sz="0" w:space="0" w:color="auto"/>
            <w:bottom w:val="none" w:sz="0" w:space="0" w:color="auto"/>
            <w:right w:val="none" w:sz="0" w:space="0" w:color="auto"/>
          </w:divBdr>
        </w:div>
        <w:div w:id="1956710172">
          <w:marLeft w:val="0"/>
          <w:marRight w:val="0"/>
          <w:marTop w:val="0"/>
          <w:marBottom w:val="0"/>
          <w:divBdr>
            <w:top w:val="none" w:sz="0" w:space="0" w:color="auto"/>
            <w:left w:val="none" w:sz="0" w:space="0" w:color="auto"/>
            <w:bottom w:val="none" w:sz="0" w:space="0" w:color="auto"/>
            <w:right w:val="none" w:sz="0" w:space="0" w:color="auto"/>
          </w:divBdr>
        </w:div>
        <w:div w:id="1215043665">
          <w:marLeft w:val="0"/>
          <w:marRight w:val="0"/>
          <w:marTop w:val="0"/>
          <w:marBottom w:val="0"/>
          <w:divBdr>
            <w:top w:val="none" w:sz="0" w:space="0" w:color="auto"/>
            <w:left w:val="none" w:sz="0" w:space="0" w:color="auto"/>
            <w:bottom w:val="none" w:sz="0" w:space="0" w:color="auto"/>
            <w:right w:val="none" w:sz="0" w:space="0" w:color="auto"/>
          </w:divBdr>
        </w:div>
        <w:div w:id="2021660053">
          <w:marLeft w:val="0"/>
          <w:marRight w:val="0"/>
          <w:marTop w:val="0"/>
          <w:marBottom w:val="0"/>
          <w:divBdr>
            <w:top w:val="none" w:sz="0" w:space="0" w:color="auto"/>
            <w:left w:val="none" w:sz="0" w:space="0" w:color="auto"/>
            <w:bottom w:val="none" w:sz="0" w:space="0" w:color="auto"/>
            <w:right w:val="none" w:sz="0" w:space="0" w:color="auto"/>
          </w:divBdr>
        </w:div>
        <w:div w:id="2069063430">
          <w:marLeft w:val="0"/>
          <w:marRight w:val="0"/>
          <w:marTop w:val="0"/>
          <w:marBottom w:val="0"/>
          <w:divBdr>
            <w:top w:val="none" w:sz="0" w:space="0" w:color="auto"/>
            <w:left w:val="none" w:sz="0" w:space="0" w:color="auto"/>
            <w:bottom w:val="none" w:sz="0" w:space="0" w:color="auto"/>
            <w:right w:val="none" w:sz="0" w:space="0" w:color="auto"/>
          </w:divBdr>
        </w:div>
        <w:div w:id="109328079">
          <w:marLeft w:val="0"/>
          <w:marRight w:val="0"/>
          <w:marTop w:val="0"/>
          <w:marBottom w:val="0"/>
          <w:divBdr>
            <w:top w:val="none" w:sz="0" w:space="0" w:color="auto"/>
            <w:left w:val="none" w:sz="0" w:space="0" w:color="auto"/>
            <w:bottom w:val="none" w:sz="0" w:space="0" w:color="auto"/>
            <w:right w:val="none" w:sz="0" w:space="0" w:color="auto"/>
          </w:divBdr>
        </w:div>
        <w:div w:id="1166287647">
          <w:marLeft w:val="0"/>
          <w:marRight w:val="0"/>
          <w:marTop w:val="0"/>
          <w:marBottom w:val="0"/>
          <w:divBdr>
            <w:top w:val="none" w:sz="0" w:space="0" w:color="auto"/>
            <w:left w:val="none" w:sz="0" w:space="0" w:color="auto"/>
            <w:bottom w:val="none" w:sz="0" w:space="0" w:color="auto"/>
            <w:right w:val="none" w:sz="0" w:space="0" w:color="auto"/>
          </w:divBdr>
        </w:div>
        <w:div w:id="1610240400">
          <w:marLeft w:val="0"/>
          <w:marRight w:val="0"/>
          <w:marTop w:val="0"/>
          <w:marBottom w:val="0"/>
          <w:divBdr>
            <w:top w:val="none" w:sz="0" w:space="0" w:color="auto"/>
            <w:left w:val="none" w:sz="0" w:space="0" w:color="auto"/>
            <w:bottom w:val="none" w:sz="0" w:space="0" w:color="auto"/>
            <w:right w:val="none" w:sz="0" w:space="0" w:color="auto"/>
          </w:divBdr>
        </w:div>
        <w:div w:id="461921818">
          <w:marLeft w:val="0"/>
          <w:marRight w:val="0"/>
          <w:marTop w:val="0"/>
          <w:marBottom w:val="0"/>
          <w:divBdr>
            <w:top w:val="none" w:sz="0" w:space="0" w:color="auto"/>
            <w:left w:val="none" w:sz="0" w:space="0" w:color="auto"/>
            <w:bottom w:val="none" w:sz="0" w:space="0" w:color="auto"/>
            <w:right w:val="none" w:sz="0" w:space="0" w:color="auto"/>
          </w:divBdr>
        </w:div>
        <w:div w:id="749498888">
          <w:marLeft w:val="0"/>
          <w:marRight w:val="0"/>
          <w:marTop w:val="0"/>
          <w:marBottom w:val="0"/>
          <w:divBdr>
            <w:top w:val="none" w:sz="0" w:space="0" w:color="auto"/>
            <w:left w:val="none" w:sz="0" w:space="0" w:color="auto"/>
            <w:bottom w:val="none" w:sz="0" w:space="0" w:color="auto"/>
            <w:right w:val="none" w:sz="0" w:space="0" w:color="auto"/>
          </w:divBdr>
        </w:div>
        <w:div w:id="1191140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Janson</dc:creator>
  <cp:keywords/>
  <dc:description/>
  <cp:lastModifiedBy>Amber Janson</cp:lastModifiedBy>
  <cp:revision>2</cp:revision>
  <cp:lastPrinted>2026-04-22T16:46:00Z</cp:lastPrinted>
  <dcterms:created xsi:type="dcterms:W3CDTF">2026-04-23T13:01:00Z</dcterms:created>
  <dcterms:modified xsi:type="dcterms:W3CDTF">2026-04-23T13:01:00Z</dcterms:modified>
</cp:coreProperties>
</file>